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266E3" w14:textId="77777777" w:rsidR="007B76AA" w:rsidRDefault="007B76AA" w:rsidP="007B76AA">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Assessing the diagnostic sensitivity of CT and Ultrasound in suspected appendicitis</w:t>
      </w:r>
    </w:p>
    <w:p w14:paraId="04AFE0C5" w14:textId="77777777" w:rsidR="007B76AA" w:rsidRDefault="007B76AA" w:rsidP="007B76AA">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A4E96DE"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assesses whether the diagnostic yield of CT and Ultrasound imaging for suspected acute appendicitis meets that of published research studies.</w:t>
      </w:r>
    </w:p>
    <w:p w14:paraId="63FEB06B" w14:textId="77777777" w:rsidR="007B76AA" w:rsidRDefault="007B76AA" w:rsidP="007B76AA">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CC2D6AF"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Acute appendicitis is the most common surgical emergency and accounts for one-third of adult patients presenting to A&amp;E with an acute abdomen. CT imaging has high positive predictive value for acute appendicitis and its inclusion in the diagnostic workup in difficult cases has reduced the negative appendicectomy rate significantly, either by confirming/refuting the diagnosis and/or suggesting alternative diagnoses. Ultrasound (US) imaging is preferred as a first-line imaging in children/young adults and women of child-bearing age due to concerns regarding high ionising radiation dose associated with CT. However, it is dependent on operator experience, variation in appendiceal anatomy and patient body habitus.</w:t>
      </w:r>
    </w:p>
    <w:p w14:paraId="19B2BAF0" w14:textId="77777777" w:rsidR="007B76AA" w:rsidRDefault="007B76AA" w:rsidP="007B76AA">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8BA47F9" w14:textId="77777777" w:rsidR="007B76AA" w:rsidRDefault="007B76AA" w:rsidP="007B76AA">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D6823E7"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The degree of clinicopathological correlation between the pre-appendicectomy CT and Ultrasound reports and the post-appendicectomy histopathology results should be high.</w:t>
      </w:r>
    </w:p>
    <w:p w14:paraId="3F3625EA"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number of removed appendices that are histologically normal should be acceptably low for both imaging modalities.</w:t>
      </w:r>
    </w:p>
    <w:p w14:paraId="1B596969" w14:textId="77777777" w:rsidR="007B76AA" w:rsidRDefault="007B76AA" w:rsidP="007B76AA">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02DAE18" w14:textId="6BFADD22"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For CT: The sensitivity value should be </w:t>
      </w:r>
      <w:r w:rsidR="00407D55">
        <w:rPr>
          <w:rFonts w:ascii="Arial" w:hAnsi="Arial" w:cs="Arial"/>
          <w:color w:val="343434"/>
          <w:sz w:val="23"/>
          <w:szCs w:val="23"/>
        </w:rPr>
        <w:t>97%</w:t>
      </w:r>
      <w:r>
        <w:rPr>
          <w:rFonts w:ascii="Arial" w:hAnsi="Arial" w:cs="Arial"/>
          <w:color w:val="343434"/>
          <w:sz w:val="23"/>
          <w:szCs w:val="23"/>
        </w:rPr>
        <w:t xml:space="preserve"> [</w:t>
      </w:r>
      <w:r w:rsidRPr="00407D55">
        <w:rPr>
          <w:rFonts w:ascii="Arial" w:hAnsi="Arial" w:cs="Arial"/>
          <w:color w:val="FF0000"/>
          <w:sz w:val="23"/>
          <w:szCs w:val="23"/>
        </w:rPr>
        <w:t>ref</w:t>
      </w:r>
      <w:r w:rsidR="00F366A0">
        <w:rPr>
          <w:rFonts w:ascii="Arial" w:hAnsi="Arial" w:cs="Arial"/>
          <w:color w:val="FF0000"/>
          <w:sz w:val="23"/>
          <w:szCs w:val="23"/>
        </w:rPr>
        <w:t>.</w:t>
      </w:r>
      <w:r w:rsidRPr="00407D55">
        <w:rPr>
          <w:rFonts w:ascii="Arial" w:hAnsi="Arial" w:cs="Arial"/>
          <w:color w:val="FF0000"/>
          <w:sz w:val="23"/>
          <w:szCs w:val="23"/>
        </w:rPr>
        <w:t>1</w:t>
      </w:r>
      <w:r>
        <w:rPr>
          <w:rFonts w:ascii="Arial" w:hAnsi="Arial" w:cs="Arial"/>
          <w:color w:val="343434"/>
          <w:sz w:val="23"/>
          <w:szCs w:val="23"/>
        </w:rPr>
        <w:t>]</w:t>
      </w:r>
      <w:r w:rsidR="00F54DDC">
        <w:rPr>
          <w:rFonts w:ascii="Arial" w:hAnsi="Arial" w:cs="Arial"/>
          <w:color w:val="343434"/>
          <w:sz w:val="23"/>
          <w:szCs w:val="23"/>
        </w:rPr>
        <w:t>.</w:t>
      </w:r>
    </w:p>
    <w:p w14:paraId="037CBD77" w14:textId="068E4BD4"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For US: The overall sensitivity value (includes adults and paediatric subgroup) should be </w:t>
      </w:r>
      <w:r w:rsidR="00407D55">
        <w:rPr>
          <w:rFonts w:ascii="Arial" w:hAnsi="Arial" w:cs="Arial"/>
          <w:color w:val="343434"/>
          <w:sz w:val="23"/>
          <w:szCs w:val="23"/>
        </w:rPr>
        <w:t>82</w:t>
      </w:r>
      <w:r>
        <w:rPr>
          <w:rFonts w:ascii="Arial" w:hAnsi="Arial" w:cs="Arial"/>
          <w:color w:val="343434"/>
          <w:sz w:val="23"/>
          <w:szCs w:val="23"/>
        </w:rPr>
        <w:t>% on interval scan following an initial US screening test. The sensitivity value in the paediatric subgroup should be &gt;85% [ref 1]</w:t>
      </w:r>
      <w:r w:rsidR="00F54DDC">
        <w:rPr>
          <w:rFonts w:ascii="Arial" w:hAnsi="Arial" w:cs="Arial"/>
          <w:color w:val="343434"/>
          <w:sz w:val="23"/>
          <w:szCs w:val="23"/>
        </w:rPr>
        <w:t>.</w:t>
      </w:r>
    </w:p>
    <w:p w14:paraId="637D438A" w14:textId="455B936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The positive predictive value should be &gt;92% [ref.2]</w:t>
      </w:r>
      <w:r w:rsidR="00F54DDC">
        <w:rPr>
          <w:rFonts w:ascii="Arial" w:hAnsi="Arial" w:cs="Arial"/>
          <w:color w:val="343434"/>
          <w:sz w:val="23"/>
          <w:szCs w:val="23"/>
        </w:rPr>
        <w:t>.</w:t>
      </w:r>
    </w:p>
    <w:p w14:paraId="5794DFA5" w14:textId="44A017BE"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The negative appendicectomy rate should be &lt;10% for CT [ref.3]</w:t>
      </w:r>
      <w:r w:rsidR="00F54DDC">
        <w:rPr>
          <w:rFonts w:ascii="Arial" w:hAnsi="Arial" w:cs="Arial"/>
          <w:color w:val="343434"/>
          <w:sz w:val="23"/>
          <w:szCs w:val="23"/>
        </w:rPr>
        <w:t>.</w:t>
      </w:r>
    </w:p>
    <w:p w14:paraId="0554A6F8" w14:textId="77777777" w:rsidR="007B76AA" w:rsidRDefault="007B76AA" w:rsidP="007B76AA">
      <w:pPr>
        <w:pStyle w:val="Heading2"/>
        <w:shd w:val="clear" w:color="auto" w:fill="FFFFFF"/>
        <w:spacing w:before="0" w:after="180"/>
        <w:rPr>
          <w:rFonts w:ascii="Arial" w:hAnsi="Arial" w:cs="Arial"/>
          <w:color w:val="007CBE"/>
          <w:sz w:val="36"/>
          <w:szCs w:val="36"/>
        </w:rPr>
      </w:pPr>
      <w:r>
        <w:rPr>
          <w:rFonts w:ascii="Arial" w:hAnsi="Arial" w:cs="Arial"/>
          <w:color w:val="007CBE"/>
        </w:rPr>
        <w:t>Assess local practice</w:t>
      </w:r>
    </w:p>
    <w:p w14:paraId="1B962C65" w14:textId="77777777" w:rsidR="007B76AA" w:rsidRDefault="007B76AA" w:rsidP="007B76AA">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B31F049"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Number of appendicectomies with a pre-operative CT and/or Ultrasound scan</w:t>
      </w:r>
    </w:p>
    <w:p w14:paraId="75DC194D"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Numbers of which were confirmed histologically as either normal appendices, or acute appendicitis </w:t>
      </w:r>
    </w:p>
    <w:p w14:paraId="17C397AF" w14:textId="77777777" w:rsidR="007B76AA" w:rsidRDefault="007B76AA" w:rsidP="007B76AA">
      <w:pPr>
        <w:shd w:val="clear" w:color="auto" w:fill="FFFFFF"/>
        <w:rPr>
          <w:rFonts w:ascii="Arial" w:hAnsi="Arial" w:cs="Arial"/>
          <w:b/>
          <w:bCs/>
          <w:color w:val="007CBE"/>
          <w:sz w:val="23"/>
          <w:szCs w:val="23"/>
        </w:rPr>
      </w:pPr>
      <w:r>
        <w:rPr>
          <w:rFonts w:ascii="Arial" w:hAnsi="Arial" w:cs="Arial"/>
          <w:b/>
          <w:bCs/>
          <w:color w:val="007CBE"/>
          <w:sz w:val="23"/>
          <w:szCs w:val="23"/>
        </w:rPr>
        <w:lastRenderedPageBreak/>
        <w:t>Data items to be collected: </w:t>
      </w:r>
    </w:p>
    <w:p w14:paraId="459EE007"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Obtain list from pathology department of last 100 patients undergoing appendicectomy</w:t>
      </w:r>
    </w:p>
    <w:p w14:paraId="7B054302"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Review pre-appendicectomy radiology reports and post-appendicectomy histopathology reports</w:t>
      </w:r>
    </w:p>
    <w:p w14:paraId="13E89519"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For appendicectomies where pathology report indicates chronic inflammation, review previous 6 months radiology records to identify any possible false negative CTs or ultrasounds.</w:t>
      </w:r>
    </w:p>
    <w:p w14:paraId="5CAC8CD0" w14:textId="77777777" w:rsidR="007B76AA" w:rsidRDefault="007B76AA" w:rsidP="007B76AA">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2A2F242"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retrospective consecutive cases (depending on local practice may have to increase numbers on pathology list if large proportion proceed to surgery without pre-operative imaging)</w:t>
      </w:r>
    </w:p>
    <w:p w14:paraId="2034C0FE" w14:textId="77777777" w:rsidR="007B76AA" w:rsidRDefault="007B76AA" w:rsidP="007B76AA">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2DCA325"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•Presentation of audit results to radiology department with a discussion of specific cases of radiological-pathological discrepancy, case-based learning points and recommended further reading</w:t>
      </w:r>
    </w:p>
    <w:p w14:paraId="056B983D"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Further education of both trainee and consultant radiologists in the form of self-directed learning, consultant teaching or peer-to-peer lectures</w:t>
      </w:r>
    </w:p>
    <w:p w14:paraId="0BBC0ED1"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Modification of appendicitis imaging protocol to only allow consultants to assess cases of suspected appendicitis if reporting by trainees identified as a source of error</w:t>
      </w:r>
    </w:p>
    <w:p w14:paraId="4891134F"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 cases of equivocal initial US, consider an interval US scan in young patients and women of reproductive age</w:t>
      </w:r>
    </w:p>
    <w:p w14:paraId="009E9E10" w14:textId="78D99CC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Implementation of a peer-review scoring system (</w:t>
      </w:r>
      <w:r w:rsidR="002116EE">
        <w:rPr>
          <w:rFonts w:ascii="Arial" w:hAnsi="Arial" w:cs="Arial"/>
          <w:color w:val="343434"/>
          <w:sz w:val="23"/>
          <w:szCs w:val="23"/>
        </w:rPr>
        <w:t>e.g.</w:t>
      </w:r>
      <w:r>
        <w:rPr>
          <w:rFonts w:ascii="Arial" w:hAnsi="Arial" w:cs="Arial"/>
          <w:color w:val="343434"/>
          <w:sz w:val="23"/>
          <w:szCs w:val="23"/>
        </w:rPr>
        <w:t xml:space="preserve"> RADPEER) to identify </w:t>
      </w:r>
      <w:proofErr w:type="gramStart"/>
      <w:r>
        <w:rPr>
          <w:rFonts w:ascii="Arial" w:hAnsi="Arial" w:cs="Arial"/>
          <w:color w:val="343434"/>
          <w:sz w:val="23"/>
          <w:szCs w:val="23"/>
        </w:rPr>
        <w:t>particular areas</w:t>
      </w:r>
      <w:proofErr w:type="gramEnd"/>
      <w:r>
        <w:rPr>
          <w:rFonts w:ascii="Arial" w:hAnsi="Arial" w:cs="Arial"/>
          <w:color w:val="343434"/>
          <w:sz w:val="23"/>
          <w:szCs w:val="23"/>
        </w:rPr>
        <w:t xml:space="preserve"> for improvement</w:t>
      </w:r>
    </w:p>
    <w:p w14:paraId="60226F8D" w14:textId="77777777" w:rsidR="007B76AA" w:rsidRDefault="007B76AA" w:rsidP="007B76AA">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41E66B7"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Compilation of the paired pre-operative imaging reports (CT/US) and post-operative histopathology reports for all patients undergoing appendicectomy for suspected acute appendicitis (1h)</w:t>
      </w:r>
    </w:p>
    <w:p w14:paraId="3D574E67" w14:textId="77777777" w:rsidR="007B76AA" w:rsidRDefault="007B76AA" w:rsidP="007B76A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Inspection of the paired imaging and histopathology reports of cases (6h)</w:t>
      </w:r>
    </w:p>
    <w:p w14:paraId="596789AD" w14:textId="77777777" w:rsidR="007B76AA" w:rsidRPr="00407D55" w:rsidRDefault="007B76AA" w:rsidP="007B76AA">
      <w:pPr>
        <w:shd w:val="clear" w:color="auto" w:fill="FFFFFF"/>
        <w:rPr>
          <w:rFonts w:ascii="Arial" w:hAnsi="Arial" w:cs="Arial"/>
          <w:color w:val="343434"/>
          <w:sz w:val="23"/>
          <w:szCs w:val="23"/>
        </w:rPr>
      </w:pPr>
      <w:r w:rsidRPr="00407D55">
        <w:rPr>
          <w:rFonts w:ascii="Arial" w:hAnsi="Arial" w:cs="Arial"/>
          <w:color w:val="343434"/>
          <w:sz w:val="23"/>
          <w:szCs w:val="23"/>
        </w:rPr>
        <w:t>References: </w:t>
      </w:r>
    </w:p>
    <w:p w14:paraId="145A997B" w14:textId="75E612DE" w:rsidR="00407D55" w:rsidRPr="00407D55" w:rsidRDefault="00407D55" w:rsidP="00407D55">
      <w:pPr>
        <w:pStyle w:val="ListParagraph"/>
        <w:numPr>
          <w:ilvl w:val="0"/>
          <w:numId w:val="2"/>
        </w:numPr>
        <w:outlineLvl w:val="0"/>
        <w:rPr>
          <w:rFonts w:ascii="Arial" w:hAnsi="Arial" w:cs="Arial"/>
          <w:color w:val="343434"/>
          <w:sz w:val="23"/>
          <w:szCs w:val="23"/>
        </w:rPr>
      </w:pPr>
      <w:r w:rsidRPr="00407D55">
        <w:rPr>
          <w:rFonts w:ascii="Arial" w:hAnsi="Arial" w:cs="Arial"/>
          <w:color w:val="343434"/>
          <w:sz w:val="23"/>
          <w:szCs w:val="23"/>
        </w:rPr>
        <w:t xml:space="preserve"> </w:t>
      </w:r>
      <w:proofErr w:type="spellStart"/>
      <w:r w:rsidRPr="00407D55">
        <w:rPr>
          <w:rFonts w:ascii="Arial" w:hAnsi="Arial" w:cs="Arial"/>
          <w:color w:val="343434"/>
          <w:sz w:val="23"/>
          <w:szCs w:val="23"/>
        </w:rPr>
        <w:t>Aruzza</w:t>
      </w:r>
      <w:proofErr w:type="spellEnd"/>
      <w:r w:rsidRPr="00407D55">
        <w:rPr>
          <w:rFonts w:ascii="Arial" w:hAnsi="Arial" w:cs="Arial"/>
          <w:color w:val="343434"/>
          <w:sz w:val="23"/>
          <w:szCs w:val="23"/>
        </w:rPr>
        <w:t xml:space="preserve"> E, Milanese S, Li LSK, Dizon J. Diagnostic accuracy of computed tomography and ultrasound for the diagnosis of acute appendicitis: A systematic review and meta-analysis 2022; 28(4) 1127-1141.</w:t>
      </w:r>
    </w:p>
    <w:p w14:paraId="15CB3130" w14:textId="77777777" w:rsidR="007B76AA" w:rsidRDefault="007B76AA" w:rsidP="007B76A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Dude, J.B., Lynch, M.L., Bhatt, S., Dogra, V.S., 2012. Computed Tomography Mimics of Acute Appendicitis: Predictors of Appendiceal Disease Confirmed at Pathology. J Clin Imaging Sci, 2(73), pp.1-8.–6.</w:t>
      </w:r>
    </w:p>
    <w:p w14:paraId="2F2AAD92" w14:textId="77777777" w:rsidR="007B76AA" w:rsidRDefault="007B76AA" w:rsidP="007B76A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Colson M., Skinner K.A., </w:t>
      </w:r>
      <w:proofErr w:type="spellStart"/>
      <w:r>
        <w:rPr>
          <w:rFonts w:ascii="Arial" w:hAnsi="Arial" w:cs="Arial"/>
          <w:color w:val="343434"/>
          <w:sz w:val="23"/>
          <w:szCs w:val="23"/>
        </w:rPr>
        <w:t>Punnington</w:t>
      </w:r>
      <w:proofErr w:type="spellEnd"/>
      <w:r>
        <w:rPr>
          <w:rFonts w:ascii="Arial" w:hAnsi="Arial" w:cs="Arial"/>
          <w:color w:val="343434"/>
          <w:sz w:val="23"/>
          <w:szCs w:val="23"/>
        </w:rPr>
        <w:t xml:space="preserve"> G., 1997. High negative appendicectomy rates are no longer acceptable. Am J </w:t>
      </w:r>
      <w:proofErr w:type="spellStart"/>
      <w:r>
        <w:rPr>
          <w:rFonts w:ascii="Arial" w:hAnsi="Arial" w:cs="Arial"/>
          <w:color w:val="343434"/>
          <w:sz w:val="23"/>
          <w:szCs w:val="23"/>
        </w:rPr>
        <w:t>Surg</w:t>
      </w:r>
      <w:proofErr w:type="spellEnd"/>
      <w:r>
        <w:rPr>
          <w:rFonts w:ascii="Arial" w:hAnsi="Arial" w:cs="Arial"/>
          <w:color w:val="343434"/>
          <w:sz w:val="23"/>
          <w:szCs w:val="23"/>
        </w:rPr>
        <w:t>, 174(6), pp.723</w:t>
      </w:r>
    </w:p>
    <w:p w14:paraId="1351772F" w14:textId="77777777" w:rsidR="007B76AA" w:rsidRDefault="007B76AA" w:rsidP="007B76AA">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9FD7297" w14:textId="77777777" w:rsidR="00F54DDC" w:rsidRDefault="007B76AA" w:rsidP="007B76AA">
      <w:pPr>
        <w:shd w:val="clear" w:color="auto" w:fill="FFFFFF"/>
        <w:rPr>
          <w:rFonts w:ascii="Arial" w:hAnsi="Arial" w:cs="Arial"/>
          <w:color w:val="343434"/>
          <w:sz w:val="23"/>
          <w:szCs w:val="23"/>
        </w:rPr>
      </w:pPr>
      <w:r>
        <w:rPr>
          <w:rFonts w:ascii="Arial" w:hAnsi="Arial" w:cs="Arial"/>
          <w:color w:val="343434"/>
          <w:sz w:val="23"/>
          <w:szCs w:val="23"/>
        </w:rPr>
        <w:t xml:space="preserve">George Collins, Dr. </w:t>
      </w:r>
      <w:proofErr w:type="spellStart"/>
      <w:r>
        <w:rPr>
          <w:rFonts w:ascii="Arial" w:hAnsi="Arial" w:cs="Arial"/>
          <w:color w:val="343434"/>
          <w:sz w:val="23"/>
          <w:szCs w:val="23"/>
        </w:rPr>
        <w:t>Pervinder</w:t>
      </w:r>
      <w:proofErr w:type="spellEnd"/>
      <w:r>
        <w:rPr>
          <w:rFonts w:ascii="Arial" w:hAnsi="Arial" w:cs="Arial"/>
          <w:color w:val="343434"/>
          <w:sz w:val="23"/>
          <w:szCs w:val="23"/>
        </w:rPr>
        <w:t xml:space="preserve"> Bhogal, Dr. Andrew Tan. Updated by Omed Amin</w:t>
      </w:r>
      <w:r w:rsidR="00F54DDC">
        <w:rPr>
          <w:rFonts w:ascii="Arial" w:hAnsi="Arial" w:cs="Arial"/>
          <w:color w:val="343434"/>
          <w:sz w:val="23"/>
          <w:szCs w:val="23"/>
        </w:rPr>
        <w:t>, N Parvizi</w:t>
      </w:r>
    </w:p>
    <w:p w14:paraId="375601F1" w14:textId="4F6063D2" w:rsidR="007B76AA" w:rsidRDefault="007B76AA" w:rsidP="007B76AA">
      <w:pPr>
        <w:shd w:val="clear" w:color="auto" w:fill="FFFFFF"/>
        <w:rPr>
          <w:rFonts w:ascii="Arial" w:hAnsi="Arial" w:cs="Arial"/>
          <w:color w:val="343434"/>
          <w:sz w:val="23"/>
          <w:szCs w:val="23"/>
        </w:rPr>
      </w:pPr>
    </w:p>
    <w:p w14:paraId="79955968" w14:textId="77777777" w:rsidR="007B76AA" w:rsidRDefault="007B76AA" w:rsidP="007B76AA">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193E955" w14:textId="77777777" w:rsidR="007B76AA" w:rsidRDefault="007B76AA" w:rsidP="007B76AA">
      <w:pPr>
        <w:shd w:val="clear" w:color="auto" w:fill="FFFFFF"/>
        <w:rPr>
          <w:rFonts w:ascii="Arial" w:hAnsi="Arial" w:cs="Arial"/>
          <w:color w:val="343434"/>
          <w:sz w:val="23"/>
          <w:szCs w:val="23"/>
        </w:rPr>
      </w:pPr>
      <w:r>
        <w:rPr>
          <w:rStyle w:val="date-display-single"/>
          <w:rFonts w:ascii="Arial" w:hAnsi="Arial" w:cs="Arial"/>
          <w:color w:val="343434"/>
          <w:sz w:val="23"/>
          <w:szCs w:val="23"/>
        </w:rPr>
        <w:t>Sunday 10 February 2013</w:t>
      </w:r>
    </w:p>
    <w:p w14:paraId="526B5A23" w14:textId="77777777" w:rsidR="007B76AA" w:rsidRDefault="007B76AA" w:rsidP="007B76AA"/>
    <w:p w14:paraId="7B6DDF15" w14:textId="77777777" w:rsidR="007B76AA" w:rsidRDefault="007B76AA" w:rsidP="007B76AA">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9E1E8A4" w14:textId="7061AA88" w:rsidR="00532AAF" w:rsidRDefault="00A716F6" w:rsidP="00A716F6">
      <w:pPr>
        <w:shd w:val="clear" w:color="auto" w:fill="FFFFFF"/>
        <w:rPr>
          <w:rFonts w:ascii="Arial" w:hAnsi="Arial" w:cs="Arial"/>
          <w:b/>
          <w:bCs/>
          <w:color w:val="00467F"/>
          <w:sz w:val="32"/>
          <w:szCs w:val="32"/>
        </w:rPr>
      </w:pPr>
      <w:r>
        <w:rPr>
          <w:rStyle w:val="date-display-single"/>
          <w:rFonts w:ascii="Arial" w:hAnsi="Arial" w:cs="Arial"/>
          <w:color w:val="343434"/>
          <w:sz w:val="23"/>
          <w:szCs w:val="23"/>
        </w:rPr>
        <w:t>27 April 2025</w:t>
      </w: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35A8B"/>
    <w:multiLevelType w:val="multilevel"/>
    <w:tmpl w:val="A822C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39558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185630"/>
    <w:rsid w:val="002116EE"/>
    <w:rsid w:val="004071D8"/>
    <w:rsid w:val="00407D55"/>
    <w:rsid w:val="00532AAF"/>
    <w:rsid w:val="007B76AA"/>
    <w:rsid w:val="008A3C4B"/>
    <w:rsid w:val="00A716F6"/>
    <w:rsid w:val="00AD0753"/>
    <w:rsid w:val="00BE477E"/>
    <w:rsid w:val="00EC7C5F"/>
    <w:rsid w:val="00F366A0"/>
    <w:rsid w:val="00F54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55"/>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link w:val="Heading1Char"/>
    <w:uiPriority w:val="9"/>
    <w:qFormat/>
    <w:rsid w:val="00532AA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32AAF"/>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pPr>
  </w:style>
  <w:style w:type="character" w:customStyle="1" w:styleId="date-display-single">
    <w:name w:val="date-display-single"/>
    <w:basedOn w:val="DefaultParagraphFont"/>
    <w:rsid w:val="00532AAF"/>
  </w:style>
  <w:style w:type="paragraph" w:styleId="Revision">
    <w:name w:val="Revision"/>
    <w:hidden/>
    <w:uiPriority w:val="99"/>
    <w:semiHidden/>
    <w:rsid w:val="00407D55"/>
    <w:pPr>
      <w:spacing w:after="0" w:line="240" w:lineRule="auto"/>
    </w:pPr>
  </w:style>
  <w:style w:type="character" w:customStyle="1" w:styleId="anchor-text">
    <w:name w:val="anchor-text"/>
    <w:basedOn w:val="DefaultParagraphFont"/>
    <w:rsid w:val="00407D55"/>
  </w:style>
  <w:style w:type="character" w:customStyle="1" w:styleId="apple-converted-space">
    <w:name w:val="apple-converted-space"/>
    <w:basedOn w:val="DefaultParagraphFont"/>
    <w:rsid w:val="00407D55"/>
  </w:style>
  <w:style w:type="character" w:customStyle="1" w:styleId="title-text">
    <w:name w:val="title-text"/>
    <w:basedOn w:val="DefaultParagraphFont"/>
    <w:rsid w:val="00407D55"/>
  </w:style>
  <w:style w:type="character" w:customStyle="1" w:styleId="sr-only">
    <w:name w:val="sr-only"/>
    <w:basedOn w:val="DefaultParagraphFont"/>
    <w:rsid w:val="00407D55"/>
  </w:style>
  <w:style w:type="character" w:customStyle="1" w:styleId="given-name">
    <w:name w:val="given-name"/>
    <w:basedOn w:val="DefaultParagraphFont"/>
    <w:rsid w:val="00407D55"/>
  </w:style>
  <w:style w:type="character" w:customStyle="1" w:styleId="text">
    <w:name w:val="text"/>
    <w:basedOn w:val="DefaultParagraphFont"/>
    <w:rsid w:val="00407D55"/>
  </w:style>
  <w:style w:type="character" w:customStyle="1" w:styleId="author-ref">
    <w:name w:val="author-ref"/>
    <w:basedOn w:val="DefaultParagraphFont"/>
    <w:rsid w:val="00407D55"/>
  </w:style>
  <w:style w:type="paragraph" w:styleId="ListParagraph">
    <w:name w:val="List Paragraph"/>
    <w:basedOn w:val="Normal"/>
    <w:uiPriority w:val="34"/>
    <w:qFormat/>
    <w:rsid w:val="00407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4915">
      <w:bodyDiv w:val="1"/>
      <w:marLeft w:val="0"/>
      <w:marRight w:val="0"/>
      <w:marTop w:val="0"/>
      <w:marBottom w:val="0"/>
      <w:divBdr>
        <w:top w:val="none" w:sz="0" w:space="0" w:color="auto"/>
        <w:left w:val="none" w:sz="0" w:space="0" w:color="auto"/>
        <w:bottom w:val="none" w:sz="0" w:space="0" w:color="auto"/>
        <w:right w:val="none" w:sz="0" w:space="0" w:color="auto"/>
      </w:divBdr>
      <w:divsChild>
        <w:div w:id="2128892034">
          <w:marLeft w:val="0"/>
          <w:marRight w:val="0"/>
          <w:marTop w:val="0"/>
          <w:marBottom w:val="480"/>
          <w:divBdr>
            <w:top w:val="none" w:sz="0" w:space="0" w:color="auto"/>
            <w:left w:val="none" w:sz="0" w:space="0" w:color="auto"/>
            <w:bottom w:val="none" w:sz="0" w:space="0" w:color="auto"/>
            <w:right w:val="none" w:sz="0" w:space="0" w:color="auto"/>
          </w:divBdr>
          <w:divsChild>
            <w:div w:id="228198216">
              <w:marLeft w:val="0"/>
              <w:marRight w:val="0"/>
              <w:marTop w:val="0"/>
              <w:marBottom w:val="0"/>
              <w:divBdr>
                <w:top w:val="none" w:sz="0" w:space="0" w:color="auto"/>
                <w:left w:val="none" w:sz="0" w:space="0" w:color="auto"/>
                <w:bottom w:val="none" w:sz="0" w:space="0" w:color="auto"/>
                <w:right w:val="none" w:sz="0" w:space="0" w:color="auto"/>
              </w:divBdr>
            </w:div>
            <w:div w:id="581911326">
              <w:marLeft w:val="0"/>
              <w:marRight w:val="0"/>
              <w:marTop w:val="0"/>
              <w:marBottom w:val="0"/>
              <w:divBdr>
                <w:top w:val="none" w:sz="0" w:space="0" w:color="auto"/>
                <w:left w:val="none" w:sz="0" w:space="0" w:color="auto"/>
                <w:bottom w:val="none" w:sz="0" w:space="0" w:color="auto"/>
                <w:right w:val="none" w:sz="0" w:space="0" w:color="auto"/>
              </w:divBdr>
              <w:divsChild>
                <w:div w:id="16178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3693">
          <w:marLeft w:val="0"/>
          <w:marRight w:val="0"/>
          <w:marTop w:val="0"/>
          <w:marBottom w:val="480"/>
          <w:divBdr>
            <w:top w:val="none" w:sz="0" w:space="0" w:color="auto"/>
            <w:left w:val="none" w:sz="0" w:space="0" w:color="auto"/>
            <w:bottom w:val="none" w:sz="0" w:space="0" w:color="auto"/>
            <w:right w:val="none" w:sz="0" w:space="0" w:color="auto"/>
          </w:divBdr>
          <w:divsChild>
            <w:div w:id="608662060">
              <w:marLeft w:val="0"/>
              <w:marRight w:val="0"/>
              <w:marTop w:val="0"/>
              <w:marBottom w:val="0"/>
              <w:divBdr>
                <w:top w:val="none" w:sz="0" w:space="0" w:color="auto"/>
                <w:left w:val="none" w:sz="0" w:space="0" w:color="auto"/>
                <w:bottom w:val="none" w:sz="0" w:space="0" w:color="auto"/>
                <w:right w:val="none" w:sz="0" w:space="0" w:color="auto"/>
              </w:divBdr>
            </w:div>
            <w:div w:id="878738419">
              <w:marLeft w:val="0"/>
              <w:marRight w:val="0"/>
              <w:marTop w:val="0"/>
              <w:marBottom w:val="0"/>
              <w:divBdr>
                <w:top w:val="none" w:sz="0" w:space="0" w:color="auto"/>
                <w:left w:val="none" w:sz="0" w:space="0" w:color="auto"/>
                <w:bottom w:val="none" w:sz="0" w:space="0" w:color="auto"/>
                <w:right w:val="none" w:sz="0" w:space="0" w:color="auto"/>
              </w:divBdr>
              <w:divsChild>
                <w:div w:id="4311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1521">
          <w:marLeft w:val="0"/>
          <w:marRight w:val="0"/>
          <w:marTop w:val="0"/>
          <w:marBottom w:val="0"/>
          <w:divBdr>
            <w:top w:val="none" w:sz="0" w:space="0" w:color="auto"/>
            <w:left w:val="none" w:sz="0" w:space="0" w:color="auto"/>
            <w:bottom w:val="none" w:sz="0" w:space="0" w:color="auto"/>
            <w:right w:val="none" w:sz="0" w:space="0" w:color="auto"/>
          </w:divBdr>
          <w:divsChild>
            <w:div w:id="1586764835">
              <w:marLeft w:val="0"/>
              <w:marRight w:val="0"/>
              <w:marTop w:val="0"/>
              <w:marBottom w:val="0"/>
              <w:divBdr>
                <w:top w:val="none" w:sz="0" w:space="0" w:color="auto"/>
                <w:left w:val="none" w:sz="0" w:space="0" w:color="auto"/>
                <w:bottom w:val="none" w:sz="0" w:space="0" w:color="auto"/>
                <w:right w:val="none" w:sz="0" w:space="0" w:color="auto"/>
              </w:divBdr>
            </w:div>
            <w:div w:id="1581527315">
              <w:marLeft w:val="0"/>
              <w:marRight w:val="0"/>
              <w:marTop w:val="0"/>
              <w:marBottom w:val="0"/>
              <w:divBdr>
                <w:top w:val="none" w:sz="0" w:space="0" w:color="auto"/>
                <w:left w:val="none" w:sz="0" w:space="0" w:color="auto"/>
                <w:bottom w:val="none" w:sz="0" w:space="0" w:color="auto"/>
                <w:right w:val="none" w:sz="0" w:space="0" w:color="auto"/>
              </w:divBdr>
              <w:divsChild>
                <w:div w:id="20729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2363">
          <w:marLeft w:val="0"/>
          <w:marRight w:val="0"/>
          <w:marTop w:val="0"/>
          <w:marBottom w:val="0"/>
          <w:divBdr>
            <w:top w:val="none" w:sz="0" w:space="0" w:color="auto"/>
            <w:left w:val="none" w:sz="0" w:space="0" w:color="auto"/>
            <w:bottom w:val="none" w:sz="0" w:space="0" w:color="auto"/>
            <w:right w:val="none" w:sz="0" w:space="0" w:color="auto"/>
          </w:divBdr>
          <w:divsChild>
            <w:div w:id="798718849">
              <w:marLeft w:val="0"/>
              <w:marRight w:val="0"/>
              <w:marTop w:val="0"/>
              <w:marBottom w:val="0"/>
              <w:divBdr>
                <w:top w:val="none" w:sz="0" w:space="0" w:color="auto"/>
                <w:left w:val="none" w:sz="0" w:space="0" w:color="auto"/>
                <w:bottom w:val="none" w:sz="0" w:space="0" w:color="auto"/>
                <w:right w:val="none" w:sz="0" w:space="0" w:color="auto"/>
              </w:divBdr>
            </w:div>
            <w:div w:id="218899965">
              <w:marLeft w:val="0"/>
              <w:marRight w:val="0"/>
              <w:marTop w:val="0"/>
              <w:marBottom w:val="0"/>
              <w:divBdr>
                <w:top w:val="none" w:sz="0" w:space="0" w:color="auto"/>
                <w:left w:val="none" w:sz="0" w:space="0" w:color="auto"/>
                <w:bottom w:val="none" w:sz="0" w:space="0" w:color="auto"/>
                <w:right w:val="none" w:sz="0" w:space="0" w:color="auto"/>
              </w:divBdr>
              <w:divsChild>
                <w:div w:id="7553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1095">
          <w:marLeft w:val="0"/>
          <w:marRight w:val="0"/>
          <w:marTop w:val="0"/>
          <w:marBottom w:val="0"/>
          <w:divBdr>
            <w:top w:val="none" w:sz="0" w:space="0" w:color="auto"/>
            <w:left w:val="none" w:sz="0" w:space="0" w:color="auto"/>
            <w:bottom w:val="none" w:sz="0" w:space="0" w:color="auto"/>
            <w:right w:val="none" w:sz="0" w:space="0" w:color="auto"/>
          </w:divBdr>
          <w:divsChild>
            <w:div w:id="1979069752">
              <w:marLeft w:val="0"/>
              <w:marRight w:val="0"/>
              <w:marTop w:val="0"/>
              <w:marBottom w:val="0"/>
              <w:divBdr>
                <w:top w:val="none" w:sz="0" w:space="0" w:color="auto"/>
                <w:left w:val="none" w:sz="0" w:space="0" w:color="auto"/>
                <w:bottom w:val="none" w:sz="0" w:space="0" w:color="auto"/>
                <w:right w:val="none" w:sz="0" w:space="0" w:color="auto"/>
              </w:divBdr>
            </w:div>
            <w:div w:id="655256399">
              <w:marLeft w:val="0"/>
              <w:marRight w:val="0"/>
              <w:marTop w:val="0"/>
              <w:marBottom w:val="0"/>
              <w:divBdr>
                <w:top w:val="none" w:sz="0" w:space="0" w:color="auto"/>
                <w:left w:val="none" w:sz="0" w:space="0" w:color="auto"/>
                <w:bottom w:val="none" w:sz="0" w:space="0" w:color="auto"/>
                <w:right w:val="none" w:sz="0" w:space="0" w:color="auto"/>
              </w:divBdr>
              <w:divsChild>
                <w:div w:id="72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1738">
          <w:marLeft w:val="0"/>
          <w:marRight w:val="0"/>
          <w:marTop w:val="0"/>
          <w:marBottom w:val="0"/>
          <w:divBdr>
            <w:top w:val="none" w:sz="0" w:space="0" w:color="auto"/>
            <w:left w:val="none" w:sz="0" w:space="0" w:color="auto"/>
            <w:bottom w:val="none" w:sz="0" w:space="0" w:color="auto"/>
            <w:right w:val="none" w:sz="0" w:space="0" w:color="auto"/>
          </w:divBdr>
          <w:divsChild>
            <w:div w:id="2068257328">
              <w:marLeft w:val="0"/>
              <w:marRight w:val="0"/>
              <w:marTop w:val="0"/>
              <w:marBottom w:val="0"/>
              <w:divBdr>
                <w:top w:val="none" w:sz="0" w:space="0" w:color="auto"/>
                <w:left w:val="none" w:sz="0" w:space="0" w:color="auto"/>
                <w:bottom w:val="none" w:sz="0" w:space="0" w:color="auto"/>
                <w:right w:val="none" w:sz="0" w:space="0" w:color="auto"/>
              </w:divBdr>
            </w:div>
            <w:div w:id="1998530333">
              <w:marLeft w:val="0"/>
              <w:marRight w:val="0"/>
              <w:marTop w:val="0"/>
              <w:marBottom w:val="0"/>
              <w:divBdr>
                <w:top w:val="none" w:sz="0" w:space="0" w:color="auto"/>
                <w:left w:val="none" w:sz="0" w:space="0" w:color="auto"/>
                <w:bottom w:val="none" w:sz="0" w:space="0" w:color="auto"/>
                <w:right w:val="none" w:sz="0" w:space="0" w:color="auto"/>
              </w:divBdr>
              <w:divsChild>
                <w:div w:id="9634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2870">
          <w:marLeft w:val="0"/>
          <w:marRight w:val="0"/>
          <w:marTop w:val="0"/>
          <w:marBottom w:val="0"/>
          <w:divBdr>
            <w:top w:val="none" w:sz="0" w:space="0" w:color="auto"/>
            <w:left w:val="none" w:sz="0" w:space="0" w:color="auto"/>
            <w:bottom w:val="none" w:sz="0" w:space="0" w:color="auto"/>
            <w:right w:val="none" w:sz="0" w:space="0" w:color="auto"/>
          </w:divBdr>
          <w:divsChild>
            <w:div w:id="1280380047">
              <w:marLeft w:val="0"/>
              <w:marRight w:val="0"/>
              <w:marTop w:val="0"/>
              <w:marBottom w:val="0"/>
              <w:divBdr>
                <w:top w:val="none" w:sz="0" w:space="0" w:color="auto"/>
                <w:left w:val="none" w:sz="0" w:space="0" w:color="auto"/>
                <w:bottom w:val="none" w:sz="0" w:space="0" w:color="auto"/>
                <w:right w:val="none" w:sz="0" w:space="0" w:color="auto"/>
              </w:divBdr>
            </w:div>
            <w:div w:id="1924796921">
              <w:marLeft w:val="0"/>
              <w:marRight w:val="0"/>
              <w:marTop w:val="0"/>
              <w:marBottom w:val="0"/>
              <w:divBdr>
                <w:top w:val="none" w:sz="0" w:space="0" w:color="auto"/>
                <w:left w:val="none" w:sz="0" w:space="0" w:color="auto"/>
                <w:bottom w:val="none" w:sz="0" w:space="0" w:color="auto"/>
                <w:right w:val="none" w:sz="0" w:space="0" w:color="auto"/>
              </w:divBdr>
              <w:divsChild>
                <w:div w:id="15970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89973">
          <w:marLeft w:val="0"/>
          <w:marRight w:val="0"/>
          <w:marTop w:val="0"/>
          <w:marBottom w:val="480"/>
          <w:divBdr>
            <w:top w:val="none" w:sz="0" w:space="0" w:color="auto"/>
            <w:left w:val="none" w:sz="0" w:space="0" w:color="auto"/>
            <w:bottom w:val="none" w:sz="0" w:space="0" w:color="auto"/>
            <w:right w:val="none" w:sz="0" w:space="0" w:color="auto"/>
          </w:divBdr>
          <w:divsChild>
            <w:div w:id="851265343">
              <w:marLeft w:val="0"/>
              <w:marRight w:val="0"/>
              <w:marTop w:val="0"/>
              <w:marBottom w:val="0"/>
              <w:divBdr>
                <w:top w:val="none" w:sz="0" w:space="0" w:color="auto"/>
                <w:left w:val="none" w:sz="0" w:space="0" w:color="auto"/>
                <w:bottom w:val="none" w:sz="0" w:space="0" w:color="auto"/>
                <w:right w:val="none" w:sz="0" w:space="0" w:color="auto"/>
              </w:divBdr>
            </w:div>
            <w:div w:id="1952348520">
              <w:marLeft w:val="0"/>
              <w:marRight w:val="0"/>
              <w:marTop w:val="0"/>
              <w:marBottom w:val="0"/>
              <w:divBdr>
                <w:top w:val="none" w:sz="0" w:space="0" w:color="auto"/>
                <w:left w:val="none" w:sz="0" w:space="0" w:color="auto"/>
                <w:bottom w:val="none" w:sz="0" w:space="0" w:color="auto"/>
                <w:right w:val="none" w:sz="0" w:space="0" w:color="auto"/>
              </w:divBdr>
              <w:divsChild>
                <w:div w:id="15489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654">
          <w:marLeft w:val="0"/>
          <w:marRight w:val="0"/>
          <w:marTop w:val="0"/>
          <w:marBottom w:val="480"/>
          <w:divBdr>
            <w:top w:val="none" w:sz="0" w:space="0" w:color="auto"/>
            <w:left w:val="none" w:sz="0" w:space="0" w:color="auto"/>
            <w:bottom w:val="none" w:sz="0" w:space="0" w:color="auto"/>
            <w:right w:val="none" w:sz="0" w:space="0" w:color="auto"/>
          </w:divBdr>
          <w:divsChild>
            <w:div w:id="1008559023">
              <w:marLeft w:val="0"/>
              <w:marRight w:val="0"/>
              <w:marTop w:val="0"/>
              <w:marBottom w:val="0"/>
              <w:divBdr>
                <w:top w:val="none" w:sz="0" w:space="0" w:color="auto"/>
                <w:left w:val="none" w:sz="0" w:space="0" w:color="auto"/>
                <w:bottom w:val="none" w:sz="0" w:space="0" w:color="auto"/>
                <w:right w:val="none" w:sz="0" w:space="0" w:color="auto"/>
              </w:divBdr>
            </w:div>
            <w:div w:id="1666517120">
              <w:marLeft w:val="0"/>
              <w:marRight w:val="0"/>
              <w:marTop w:val="0"/>
              <w:marBottom w:val="0"/>
              <w:divBdr>
                <w:top w:val="none" w:sz="0" w:space="0" w:color="auto"/>
                <w:left w:val="none" w:sz="0" w:space="0" w:color="auto"/>
                <w:bottom w:val="none" w:sz="0" w:space="0" w:color="auto"/>
                <w:right w:val="none" w:sz="0" w:space="0" w:color="auto"/>
              </w:divBdr>
              <w:divsChild>
                <w:div w:id="13762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4282">
          <w:marLeft w:val="0"/>
          <w:marRight w:val="0"/>
          <w:marTop w:val="0"/>
          <w:marBottom w:val="480"/>
          <w:divBdr>
            <w:top w:val="none" w:sz="0" w:space="0" w:color="auto"/>
            <w:left w:val="none" w:sz="0" w:space="0" w:color="auto"/>
            <w:bottom w:val="none" w:sz="0" w:space="0" w:color="auto"/>
            <w:right w:val="none" w:sz="0" w:space="0" w:color="auto"/>
          </w:divBdr>
          <w:divsChild>
            <w:div w:id="486172727">
              <w:marLeft w:val="0"/>
              <w:marRight w:val="0"/>
              <w:marTop w:val="0"/>
              <w:marBottom w:val="0"/>
              <w:divBdr>
                <w:top w:val="none" w:sz="0" w:space="0" w:color="auto"/>
                <w:left w:val="none" w:sz="0" w:space="0" w:color="auto"/>
                <w:bottom w:val="none" w:sz="0" w:space="0" w:color="auto"/>
                <w:right w:val="none" w:sz="0" w:space="0" w:color="auto"/>
              </w:divBdr>
            </w:div>
            <w:div w:id="506671695">
              <w:marLeft w:val="0"/>
              <w:marRight w:val="0"/>
              <w:marTop w:val="0"/>
              <w:marBottom w:val="0"/>
              <w:divBdr>
                <w:top w:val="none" w:sz="0" w:space="0" w:color="auto"/>
                <w:left w:val="none" w:sz="0" w:space="0" w:color="auto"/>
                <w:bottom w:val="none" w:sz="0" w:space="0" w:color="auto"/>
                <w:right w:val="none" w:sz="0" w:space="0" w:color="auto"/>
              </w:divBdr>
              <w:divsChild>
                <w:div w:id="10211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304">
          <w:marLeft w:val="0"/>
          <w:marRight w:val="0"/>
          <w:marTop w:val="0"/>
          <w:marBottom w:val="480"/>
          <w:divBdr>
            <w:top w:val="none" w:sz="0" w:space="0" w:color="auto"/>
            <w:left w:val="none" w:sz="0" w:space="0" w:color="auto"/>
            <w:bottom w:val="none" w:sz="0" w:space="0" w:color="auto"/>
            <w:right w:val="none" w:sz="0" w:space="0" w:color="auto"/>
          </w:divBdr>
          <w:divsChild>
            <w:div w:id="280890281">
              <w:marLeft w:val="0"/>
              <w:marRight w:val="0"/>
              <w:marTop w:val="0"/>
              <w:marBottom w:val="0"/>
              <w:divBdr>
                <w:top w:val="none" w:sz="0" w:space="0" w:color="auto"/>
                <w:left w:val="none" w:sz="0" w:space="0" w:color="auto"/>
                <w:bottom w:val="none" w:sz="0" w:space="0" w:color="auto"/>
                <w:right w:val="none" w:sz="0" w:space="0" w:color="auto"/>
              </w:divBdr>
            </w:div>
            <w:div w:id="878127557">
              <w:marLeft w:val="0"/>
              <w:marRight w:val="0"/>
              <w:marTop w:val="0"/>
              <w:marBottom w:val="0"/>
              <w:divBdr>
                <w:top w:val="none" w:sz="0" w:space="0" w:color="auto"/>
                <w:left w:val="none" w:sz="0" w:space="0" w:color="auto"/>
                <w:bottom w:val="none" w:sz="0" w:space="0" w:color="auto"/>
                <w:right w:val="none" w:sz="0" w:space="0" w:color="auto"/>
              </w:divBdr>
              <w:divsChild>
                <w:div w:id="15196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2037">
          <w:marLeft w:val="0"/>
          <w:marRight w:val="0"/>
          <w:marTop w:val="0"/>
          <w:marBottom w:val="0"/>
          <w:divBdr>
            <w:top w:val="none" w:sz="0" w:space="0" w:color="auto"/>
            <w:left w:val="none" w:sz="0" w:space="0" w:color="auto"/>
            <w:bottom w:val="none" w:sz="0" w:space="0" w:color="auto"/>
            <w:right w:val="none" w:sz="0" w:space="0" w:color="auto"/>
          </w:divBdr>
          <w:divsChild>
            <w:div w:id="604928152">
              <w:marLeft w:val="0"/>
              <w:marRight w:val="0"/>
              <w:marTop w:val="0"/>
              <w:marBottom w:val="0"/>
              <w:divBdr>
                <w:top w:val="none" w:sz="0" w:space="0" w:color="auto"/>
                <w:left w:val="none" w:sz="0" w:space="0" w:color="auto"/>
                <w:bottom w:val="none" w:sz="0" w:space="0" w:color="auto"/>
                <w:right w:val="none" w:sz="0" w:space="0" w:color="auto"/>
              </w:divBdr>
            </w:div>
            <w:div w:id="653604706">
              <w:marLeft w:val="0"/>
              <w:marRight w:val="0"/>
              <w:marTop w:val="0"/>
              <w:marBottom w:val="0"/>
              <w:divBdr>
                <w:top w:val="none" w:sz="0" w:space="0" w:color="auto"/>
                <w:left w:val="none" w:sz="0" w:space="0" w:color="auto"/>
                <w:bottom w:val="none" w:sz="0" w:space="0" w:color="auto"/>
                <w:right w:val="none" w:sz="0" w:space="0" w:color="auto"/>
              </w:divBdr>
              <w:divsChild>
                <w:div w:id="3400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733">
          <w:marLeft w:val="0"/>
          <w:marRight w:val="0"/>
          <w:marTop w:val="0"/>
          <w:marBottom w:val="0"/>
          <w:divBdr>
            <w:top w:val="none" w:sz="0" w:space="0" w:color="auto"/>
            <w:left w:val="none" w:sz="0" w:space="0" w:color="auto"/>
            <w:bottom w:val="none" w:sz="0" w:space="0" w:color="auto"/>
            <w:right w:val="none" w:sz="0" w:space="0" w:color="auto"/>
          </w:divBdr>
          <w:divsChild>
            <w:div w:id="1818573119">
              <w:marLeft w:val="0"/>
              <w:marRight w:val="0"/>
              <w:marTop w:val="0"/>
              <w:marBottom w:val="0"/>
              <w:divBdr>
                <w:top w:val="none" w:sz="0" w:space="0" w:color="auto"/>
                <w:left w:val="none" w:sz="0" w:space="0" w:color="auto"/>
                <w:bottom w:val="none" w:sz="0" w:space="0" w:color="auto"/>
                <w:right w:val="none" w:sz="0" w:space="0" w:color="auto"/>
              </w:divBdr>
            </w:div>
            <w:div w:id="1557278316">
              <w:marLeft w:val="0"/>
              <w:marRight w:val="0"/>
              <w:marTop w:val="0"/>
              <w:marBottom w:val="0"/>
              <w:divBdr>
                <w:top w:val="none" w:sz="0" w:space="0" w:color="auto"/>
                <w:left w:val="none" w:sz="0" w:space="0" w:color="auto"/>
                <w:bottom w:val="none" w:sz="0" w:space="0" w:color="auto"/>
                <w:right w:val="none" w:sz="0" w:space="0" w:color="auto"/>
              </w:divBdr>
              <w:divsChild>
                <w:div w:id="13243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7770">
      <w:bodyDiv w:val="1"/>
      <w:marLeft w:val="0"/>
      <w:marRight w:val="0"/>
      <w:marTop w:val="0"/>
      <w:marBottom w:val="0"/>
      <w:divBdr>
        <w:top w:val="none" w:sz="0" w:space="0" w:color="auto"/>
        <w:left w:val="none" w:sz="0" w:space="0" w:color="auto"/>
        <w:bottom w:val="none" w:sz="0" w:space="0" w:color="auto"/>
        <w:right w:val="none" w:sz="0" w:space="0" w:color="auto"/>
      </w:divBdr>
    </w:div>
    <w:div w:id="1537617872">
      <w:bodyDiv w:val="1"/>
      <w:marLeft w:val="0"/>
      <w:marRight w:val="0"/>
      <w:marTop w:val="0"/>
      <w:marBottom w:val="0"/>
      <w:divBdr>
        <w:top w:val="none" w:sz="0" w:space="0" w:color="auto"/>
        <w:left w:val="none" w:sz="0" w:space="0" w:color="auto"/>
        <w:bottom w:val="none" w:sz="0" w:space="0" w:color="auto"/>
        <w:right w:val="none" w:sz="0" w:space="0" w:color="auto"/>
      </w:divBdr>
      <w:divsChild>
        <w:div w:id="2039354878">
          <w:marLeft w:val="0"/>
          <w:marRight w:val="0"/>
          <w:marTop w:val="0"/>
          <w:marBottom w:val="0"/>
          <w:divBdr>
            <w:top w:val="none" w:sz="0" w:space="0" w:color="auto"/>
            <w:left w:val="none" w:sz="0" w:space="0" w:color="auto"/>
            <w:bottom w:val="none" w:sz="0" w:space="0" w:color="auto"/>
            <w:right w:val="none" w:sz="0" w:space="0" w:color="auto"/>
          </w:divBdr>
          <w:divsChild>
            <w:div w:id="886794511">
              <w:marLeft w:val="0"/>
              <w:marRight w:val="0"/>
              <w:marTop w:val="100"/>
              <w:marBottom w:val="100"/>
              <w:divBdr>
                <w:top w:val="none" w:sz="0" w:space="0" w:color="auto"/>
                <w:left w:val="none" w:sz="0" w:space="0" w:color="auto"/>
                <w:bottom w:val="none" w:sz="0" w:space="0" w:color="auto"/>
                <w:right w:val="none" w:sz="0" w:space="0" w:color="auto"/>
              </w:divBdr>
              <w:divsChild>
                <w:div w:id="18228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3432">
          <w:marLeft w:val="0"/>
          <w:marRight w:val="0"/>
          <w:marTop w:val="0"/>
          <w:marBottom w:val="0"/>
          <w:divBdr>
            <w:top w:val="none" w:sz="0" w:space="0" w:color="auto"/>
            <w:left w:val="none" w:sz="0" w:space="0" w:color="auto"/>
            <w:bottom w:val="none" w:sz="0" w:space="0" w:color="auto"/>
            <w:right w:val="none" w:sz="0" w:space="0" w:color="auto"/>
          </w:divBdr>
        </w:div>
        <w:div w:id="56635021">
          <w:marLeft w:val="0"/>
          <w:marRight w:val="0"/>
          <w:marTop w:val="0"/>
          <w:marBottom w:val="120"/>
          <w:divBdr>
            <w:top w:val="none" w:sz="0" w:space="0" w:color="auto"/>
            <w:left w:val="none" w:sz="0" w:space="0" w:color="auto"/>
            <w:bottom w:val="none" w:sz="0" w:space="0" w:color="auto"/>
            <w:right w:val="none" w:sz="0" w:space="0" w:color="auto"/>
          </w:divBdr>
          <w:divsChild>
            <w:div w:id="1897542983">
              <w:marLeft w:val="0"/>
              <w:marRight w:val="0"/>
              <w:marTop w:val="0"/>
              <w:marBottom w:val="0"/>
              <w:divBdr>
                <w:top w:val="none" w:sz="0" w:space="0" w:color="auto"/>
                <w:left w:val="none" w:sz="0" w:space="0" w:color="auto"/>
                <w:bottom w:val="none" w:sz="0" w:space="0" w:color="auto"/>
                <w:right w:val="none" w:sz="0" w:space="0" w:color="auto"/>
              </w:divBdr>
              <w:divsChild>
                <w:div w:id="1411148500">
                  <w:marLeft w:val="0"/>
                  <w:marRight w:val="0"/>
                  <w:marTop w:val="0"/>
                  <w:marBottom w:val="0"/>
                  <w:divBdr>
                    <w:top w:val="none" w:sz="0" w:space="0" w:color="auto"/>
                    <w:left w:val="none" w:sz="0" w:space="0" w:color="auto"/>
                    <w:bottom w:val="none" w:sz="0" w:space="0" w:color="auto"/>
                    <w:right w:val="none" w:sz="0" w:space="0" w:color="auto"/>
                  </w:divBdr>
                  <w:divsChild>
                    <w:div w:id="44010520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FE2F0-C96D-40EA-A66F-6918EE30E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E4758-9965-4533-BB1E-D59E9E5A2E70}">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3.xml><?xml version="1.0" encoding="utf-8"?>
<ds:datastoreItem xmlns:ds="http://schemas.openxmlformats.org/officeDocument/2006/customXml" ds:itemID="{2D809F9D-FF77-4D47-8F05-28B8F8871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Tatiana Guinness</cp:lastModifiedBy>
  <cp:revision>9</cp:revision>
  <dcterms:created xsi:type="dcterms:W3CDTF">2023-10-05T14:09:00Z</dcterms:created>
  <dcterms:modified xsi:type="dcterms:W3CDTF">2025-08-07T07:56:00Z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