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298D" w14:textId="6ECD8FF7" w:rsidR="0001579F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Audit of </w:t>
      </w:r>
      <w:r w:rsidR="00AA3077">
        <w:rPr>
          <w:rFonts w:eastAsia="Times New Roman"/>
        </w:rPr>
        <w:t xml:space="preserve">ultrasound </w:t>
      </w:r>
      <w:r w:rsidR="00CA3149">
        <w:rPr>
          <w:rFonts w:eastAsia="Times New Roman"/>
        </w:rPr>
        <w:t xml:space="preserve">detection of biliary dilatation </w:t>
      </w:r>
      <w:r>
        <w:rPr>
          <w:rFonts w:eastAsia="Times New Roman"/>
        </w:rPr>
        <w:t>in cases of abnormal MRCP</w:t>
      </w:r>
    </w:p>
    <w:p w14:paraId="312083FF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Descriptor</w:t>
      </w:r>
    </w:p>
    <w:p w14:paraId="31208400" w14:textId="658DB232" w:rsidR="007C1C1C" w:rsidRDefault="00880D0E">
      <w:pPr>
        <w:pStyle w:val="NormalWeb"/>
      </w:pPr>
      <w:r>
        <w:t xml:space="preserve">An audit to compare the </w:t>
      </w:r>
      <w:r w:rsidR="001B7043">
        <w:t xml:space="preserve">assessment for biliary dilatation </w:t>
      </w:r>
      <w:r>
        <w:t>on ultrasound performed prior to abnormal MRCP examinations.</w:t>
      </w:r>
    </w:p>
    <w:p w14:paraId="31208401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Background</w:t>
      </w:r>
    </w:p>
    <w:p w14:paraId="31208402" w14:textId="2908E6C4" w:rsidR="007C1C1C" w:rsidRDefault="00880D0E">
      <w:pPr>
        <w:pStyle w:val="NormalWeb"/>
      </w:pPr>
      <w:r>
        <w:t>Abdominal ultrasound is usually the first-line imaging investigation in evaluating the biliary tree, but is highly dependent on both operator and patient factors</w:t>
      </w:r>
    </w:p>
    <w:p w14:paraId="31208403" w14:textId="4A15CCC5" w:rsidR="007C1C1C" w:rsidRDefault="00CA3149">
      <w:pPr>
        <w:pStyle w:val="NormalWeb"/>
      </w:pPr>
      <w:r>
        <w:t>Intra and e</w:t>
      </w:r>
      <w:r w:rsidR="00880D0E">
        <w:t xml:space="preserve">xtrahepatic biliary dilatation </w:t>
      </w:r>
      <w:r>
        <w:t xml:space="preserve">are </w:t>
      </w:r>
      <w:r w:rsidR="00880D0E">
        <w:t xml:space="preserve">the most sensitive and quantifiable method on ultrasound for indicating a biliary obstruction, but ultrasound has a relatively </w:t>
      </w:r>
      <w:r>
        <w:t xml:space="preserve">varied </w:t>
      </w:r>
      <w:r w:rsidR="00880D0E">
        <w:t>sensitivity (25-</w:t>
      </w:r>
      <w:r>
        <w:t>77</w:t>
      </w:r>
      <w:r w:rsidR="00880D0E">
        <w:t>%) for the visualisation of causes of biliary duct dilatation (</w:t>
      </w:r>
      <w:proofErr w:type="spellStart"/>
      <w:r w:rsidR="00880D0E">
        <w:t>e.g</w:t>
      </w:r>
      <w:proofErr w:type="spellEnd"/>
      <w:r w:rsidR="00880D0E">
        <w:t xml:space="preserve"> intra</w:t>
      </w:r>
      <w:r>
        <w:t>-</w:t>
      </w:r>
      <w:r w:rsidR="00880D0E">
        <w:t>ductal calculi).</w:t>
      </w:r>
    </w:p>
    <w:p w14:paraId="31208404" w14:textId="77777777" w:rsidR="007C1C1C" w:rsidRDefault="00880D0E">
      <w:pPr>
        <w:pStyle w:val="NormalWeb"/>
      </w:pPr>
      <w:r>
        <w:t> </w:t>
      </w:r>
    </w:p>
    <w:p w14:paraId="31208405" w14:textId="77777777" w:rsidR="007C1C1C" w:rsidRDefault="00880D0E">
      <w:pPr>
        <w:pStyle w:val="NormalWeb"/>
      </w:pPr>
      <w:r>
        <w:t>MRCP has a very high sensitivity and specificity for determining causes of biliary obstruction and is routinely used as a safe non-invasive second-line imaging investigation in patients with a dilated extra</w:t>
      </w:r>
      <w:r w:rsidR="00CA3149">
        <w:t>-</w:t>
      </w:r>
      <w:r>
        <w:t>haptic bil</w:t>
      </w:r>
      <w:r w:rsidR="00CA3149">
        <w:t>i</w:t>
      </w:r>
      <w:r>
        <w:t>ary duct on ultrasound.</w:t>
      </w:r>
    </w:p>
    <w:p w14:paraId="31208406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The Cycle</w:t>
      </w:r>
    </w:p>
    <w:p w14:paraId="31208407" w14:textId="77777777" w:rsidR="007C1C1C" w:rsidRDefault="00880D0E">
      <w:pPr>
        <w:pStyle w:val="Heading3"/>
        <w:rPr>
          <w:rFonts w:eastAsia="Times New Roman"/>
        </w:rPr>
      </w:pPr>
      <w:r>
        <w:rPr>
          <w:rFonts w:eastAsia="Times New Roman"/>
        </w:rPr>
        <w:t>The Standard</w:t>
      </w:r>
    </w:p>
    <w:p w14:paraId="31208408" w14:textId="77777777" w:rsidR="007C1C1C" w:rsidRDefault="00880D0E">
      <w:pPr>
        <w:pStyle w:val="NormalWeb"/>
      </w:pPr>
      <w:r>
        <w:t>Where MRCP demonstrates common bile duct dilatation, ultrasonography performed prior to the MRCP should identify a dilated extra</w:t>
      </w:r>
      <w:r w:rsidR="00CA3149">
        <w:t>-</w:t>
      </w:r>
      <w:r>
        <w:t xml:space="preserve">hepatic biliary tree in </w:t>
      </w:r>
      <w:r w:rsidR="00CA3149">
        <w:t>85-</w:t>
      </w:r>
      <w:r>
        <w:t>90% of cases</w:t>
      </w:r>
      <w:r w:rsidR="00CA3149">
        <w:rPr>
          <w:vertAlign w:val="superscript"/>
        </w:rPr>
        <w:t>5</w:t>
      </w:r>
      <w:r>
        <w:t>.</w:t>
      </w:r>
    </w:p>
    <w:p w14:paraId="31208409" w14:textId="77777777" w:rsidR="007C1C1C" w:rsidRDefault="00880D0E">
      <w:pPr>
        <w:pStyle w:val="Heading3"/>
        <w:rPr>
          <w:rFonts w:eastAsia="Times New Roman"/>
        </w:rPr>
      </w:pPr>
      <w:r>
        <w:rPr>
          <w:rFonts w:eastAsia="Times New Roman"/>
        </w:rPr>
        <w:t>Target</w:t>
      </w:r>
    </w:p>
    <w:p w14:paraId="3120840A" w14:textId="50349B53" w:rsidR="007C1C1C" w:rsidRDefault="00880D0E">
      <w:pPr>
        <w:pStyle w:val="NormalWeb"/>
      </w:pPr>
      <w:r>
        <w:t xml:space="preserve">1. </w:t>
      </w:r>
      <w:r w:rsidR="00CA3149">
        <w:t>85% or more</w:t>
      </w:r>
      <w:r>
        <w:t xml:space="preserve"> accurate identification of MRCP detected biliary dilatation on preceding ultrasound</w:t>
      </w:r>
    </w:p>
    <w:p w14:paraId="3120840B" w14:textId="77777777" w:rsidR="007C1C1C" w:rsidRDefault="00880D0E">
      <w:pPr>
        <w:pStyle w:val="NormalWeb"/>
      </w:pPr>
      <w:r>
        <w:t xml:space="preserve">2. The ultrasound should contain a specific comment referring to either the presence or absence of </w:t>
      </w:r>
      <w:r w:rsidR="00CA3149">
        <w:t xml:space="preserve">intra and </w:t>
      </w:r>
      <w:r>
        <w:t>extra</w:t>
      </w:r>
      <w:r w:rsidR="00CA3149">
        <w:t>-</w:t>
      </w:r>
      <w:r>
        <w:t>hepatic biliary dilatation - 100%</w:t>
      </w:r>
    </w:p>
    <w:p w14:paraId="3120840C" w14:textId="77777777" w:rsidR="007C1C1C" w:rsidRDefault="00880D0E">
      <w:pPr>
        <w:pStyle w:val="NormalWeb"/>
      </w:pPr>
      <w:r>
        <w:t>3. If the cause of biliary dilatation is not shown on ultrasound, appropriate recommendation for further imaging (MRCP or CT) or referral</w:t>
      </w:r>
      <w:r w:rsidR="00CA3149">
        <w:t xml:space="preserve"> should be</w:t>
      </w:r>
      <w:r>
        <w:t xml:space="preserve"> included in the report– 100%</w:t>
      </w:r>
    </w:p>
    <w:p w14:paraId="3120840D" w14:textId="77777777" w:rsidR="00AA3077" w:rsidRDefault="00AA3077">
      <w:pPr>
        <w:pStyle w:val="NormalWeb"/>
      </w:pPr>
      <w:r>
        <w:t xml:space="preserve">4. </w:t>
      </w:r>
      <w:r w:rsidR="00AD7AB7">
        <w:t>The g</w:t>
      </w:r>
      <w:r>
        <w:t>allbladder</w:t>
      </w:r>
      <w:r w:rsidR="00AE59B0">
        <w:t xml:space="preserve"> </w:t>
      </w:r>
      <w:r>
        <w:t xml:space="preserve">should be </w:t>
      </w:r>
      <w:proofErr w:type="gramStart"/>
      <w:r>
        <w:t>mentioned</w:t>
      </w:r>
      <w:proofErr w:type="gramEnd"/>
      <w:r>
        <w:t xml:space="preserve"> and the presence or absence of calculi stated</w:t>
      </w:r>
      <w:r w:rsidR="00AE59B0">
        <w:t xml:space="preserve"> (Target 100%- unless not visualised or had a prior cholecystectomy)</w:t>
      </w:r>
      <w:r>
        <w:t xml:space="preserve">. </w:t>
      </w:r>
    </w:p>
    <w:p w14:paraId="3120840E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Assess local practice</w:t>
      </w:r>
    </w:p>
    <w:p w14:paraId="3120840F" w14:textId="77777777" w:rsidR="007C1C1C" w:rsidRDefault="00880D0E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Indicators</w:t>
      </w:r>
    </w:p>
    <w:p w14:paraId="31208410" w14:textId="77777777" w:rsidR="007C1C1C" w:rsidRDefault="00880D0E">
      <w:pPr>
        <w:pStyle w:val="NormalWeb"/>
      </w:pPr>
      <w:r>
        <w:t>- The description of a dilated common bile duct in the ultrasound report</w:t>
      </w:r>
    </w:p>
    <w:p w14:paraId="31208411" w14:textId="77777777" w:rsidR="00AA3077" w:rsidRDefault="00AA3077">
      <w:pPr>
        <w:pStyle w:val="NormalWeb"/>
      </w:pPr>
      <w:r>
        <w:t xml:space="preserve">- </w:t>
      </w:r>
      <w:r w:rsidR="00AE59B0">
        <w:t>The description of the gallbladder (unless not visualised or had a prior cholecystectomy)</w:t>
      </w:r>
    </w:p>
    <w:p w14:paraId="31208412" w14:textId="77777777" w:rsidR="007C1C1C" w:rsidRDefault="00880D0E">
      <w:pPr>
        <w:pStyle w:val="NormalWeb"/>
      </w:pPr>
      <w:r>
        <w:t>- A clear recommendation for further imaging if no cause of biliary dilatation seen on ultrasound</w:t>
      </w:r>
    </w:p>
    <w:p w14:paraId="31208413" w14:textId="77777777" w:rsidR="007C1C1C" w:rsidRDefault="00880D0E">
      <w:pPr>
        <w:pStyle w:val="Heading3"/>
        <w:rPr>
          <w:rFonts w:eastAsia="Times New Roman"/>
        </w:rPr>
      </w:pPr>
      <w:r>
        <w:rPr>
          <w:rFonts w:eastAsia="Times New Roman"/>
        </w:rPr>
        <w:t>Data items to be collected</w:t>
      </w:r>
    </w:p>
    <w:p w14:paraId="31208414" w14:textId="4F605199" w:rsidR="007C1C1C" w:rsidRDefault="00880D0E">
      <w:pPr>
        <w:pStyle w:val="NormalWeb"/>
      </w:pPr>
      <w:r>
        <w:t xml:space="preserve">- </w:t>
      </w:r>
      <w:r w:rsidR="00AA3077">
        <w:t xml:space="preserve">Consecutive </w:t>
      </w:r>
      <w:r>
        <w:t xml:space="preserve">MRCP reports </w:t>
      </w:r>
      <w:r w:rsidR="00AA3077">
        <w:t xml:space="preserve">reporting significant intra and extra-hepatic biliary dilatation </w:t>
      </w:r>
      <w:r>
        <w:t>then identify how many had preceding ultrasound within a reasonable time frame (</w:t>
      </w:r>
      <w:proofErr w:type="spellStart"/>
      <w:r>
        <w:t>eg</w:t>
      </w:r>
      <w:proofErr w:type="spellEnd"/>
      <w:r>
        <w:t xml:space="preserve"> 4 weeks) </w:t>
      </w:r>
    </w:p>
    <w:p w14:paraId="31208415" w14:textId="77777777" w:rsidR="00AA3077" w:rsidRDefault="00AA3077">
      <w:pPr>
        <w:pStyle w:val="NormalWeb"/>
      </w:pPr>
      <w:r>
        <w:t xml:space="preserve">- A minimum of 50 ultrasounds should be evaluated with 100 cases or more the optimal target </w:t>
      </w:r>
    </w:p>
    <w:p w14:paraId="31208416" w14:textId="30D29DC6" w:rsidR="007C1C1C" w:rsidRDefault="00880D0E">
      <w:pPr>
        <w:pStyle w:val="NormalWeb"/>
      </w:pPr>
      <w:r>
        <w:t>- Review reports of abdominal ultrasounds performed within the</w:t>
      </w:r>
      <w:r w:rsidR="00AA3077">
        <w:t xml:space="preserve"> </w:t>
      </w:r>
      <w:r>
        <w:t xml:space="preserve">agreed timeframe prior to abnormal </w:t>
      </w:r>
      <w:proofErr w:type="gramStart"/>
      <w:r>
        <w:t>MRCP</w:t>
      </w:r>
      <w:proofErr w:type="gramEnd"/>
      <w:r>
        <w:t xml:space="preserve"> and document findings </w:t>
      </w:r>
      <w:r w:rsidR="00AA3077">
        <w:t xml:space="preserve">related to biliary </w:t>
      </w:r>
      <w:r w:rsidR="00AE59B0">
        <w:t xml:space="preserve">dilatation and gallbladder status </w:t>
      </w:r>
    </w:p>
    <w:p w14:paraId="31208417" w14:textId="77777777" w:rsidR="007C1C1C" w:rsidRDefault="00880D0E">
      <w:pPr>
        <w:pStyle w:val="Heading3"/>
        <w:rPr>
          <w:rFonts w:eastAsia="Times New Roman"/>
        </w:rPr>
      </w:pPr>
      <w:r>
        <w:rPr>
          <w:rFonts w:eastAsia="Times New Roman"/>
        </w:rPr>
        <w:t>Suggested number</w:t>
      </w:r>
    </w:p>
    <w:p w14:paraId="31208418" w14:textId="132096CA" w:rsidR="007C1C1C" w:rsidRDefault="00AE59B0">
      <w:pPr>
        <w:pStyle w:val="NormalWeb"/>
      </w:pPr>
      <w:r>
        <w:t>50</w:t>
      </w:r>
    </w:p>
    <w:p w14:paraId="31208419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Suggestions for change if target not met</w:t>
      </w:r>
    </w:p>
    <w:p w14:paraId="3120841A" w14:textId="77777777" w:rsidR="007C1C1C" w:rsidRDefault="00880D0E">
      <w:pPr>
        <w:pStyle w:val="NormalWeb"/>
      </w:pPr>
      <w:r>
        <w:t>• Present the findings to the local ultrasound user groups</w:t>
      </w:r>
    </w:p>
    <w:p w14:paraId="3120841B" w14:textId="2DDAC16E" w:rsidR="007C1C1C" w:rsidRDefault="00880D0E">
      <w:pPr>
        <w:pStyle w:val="NormalWeb"/>
      </w:pPr>
      <w:r>
        <w:t>• Emphasise the importance of mentioning the</w:t>
      </w:r>
      <w:r w:rsidR="00AA3077">
        <w:t xml:space="preserve"> diameter of the CBD and the</w:t>
      </w:r>
      <w:r>
        <w:t xml:space="preserve"> presence of a dilated biliary tree on the report</w:t>
      </w:r>
      <w:r w:rsidR="00AA3077">
        <w:t xml:space="preserve"> </w:t>
      </w:r>
    </w:p>
    <w:p w14:paraId="3120841C" w14:textId="77777777" w:rsidR="007C1C1C" w:rsidRDefault="00880D0E">
      <w:pPr>
        <w:pStyle w:val="NormalWeb"/>
      </w:pPr>
      <w:r>
        <w:t>• Emphasise especially the importance of stating appropriate recommendations for further imaging or referral if the cause of biliary dilatation is unclear on ultrasound</w:t>
      </w:r>
    </w:p>
    <w:p w14:paraId="3120841D" w14:textId="77777777" w:rsidR="007C1C1C" w:rsidRDefault="00880D0E">
      <w:pPr>
        <w:pStyle w:val="NormalWeb"/>
      </w:pPr>
      <w:r>
        <w:t>• Circulate results to individual users</w:t>
      </w:r>
    </w:p>
    <w:p w14:paraId="3120841E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Resources</w:t>
      </w:r>
    </w:p>
    <w:p w14:paraId="3120841F" w14:textId="77777777" w:rsidR="007C1C1C" w:rsidRDefault="00880D0E">
      <w:pPr>
        <w:pStyle w:val="NormalWeb"/>
      </w:pPr>
      <w:r>
        <w:t>• With PACS collection of reports and review of images is greatly facilitated</w:t>
      </w:r>
    </w:p>
    <w:p w14:paraId="31208420" w14:textId="77777777" w:rsidR="007C1C1C" w:rsidRDefault="00880D0E">
      <w:pPr>
        <w:pStyle w:val="NormalWeb"/>
      </w:pPr>
      <w:r>
        <w:t>• 5-10 hours to review reports and images if required</w:t>
      </w:r>
    </w:p>
    <w:p w14:paraId="31208421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References</w:t>
      </w:r>
    </w:p>
    <w:p w14:paraId="31208422" w14:textId="77777777" w:rsidR="007C1C1C" w:rsidRDefault="00880D0E">
      <w:pPr>
        <w:pStyle w:val="NormalWeb"/>
        <w:numPr>
          <w:ilvl w:val="0"/>
          <w:numId w:val="1"/>
        </w:numPr>
      </w:pPr>
      <w:r>
        <w:t>Shanmugam et al. Is magnetic resonance cholangiopancreatography the new gold standard in biliary imaging? British Journal of Radiology Vol 78, 888-893 2005 http://bjr.birjournals.org/content/78/934/888.full </w:t>
      </w:r>
    </w:p>
    <w:p w14:paraId="31208423" w14:textId="77777777" w:rsidR="007C1C1C" w:rsidRDefault="00880D0E">
      <w:pPr>
        <w:pStyle w:val="NormalWeb"/>
        <w:numPr>
          <w:ilvl w:val="0"/>
          <w:numId w:val="1"/>
        </w:numPr>
      </w:pPr>
      <w:proofErr w:type="spellStart"/>
      <w:r>
        <w:lastRenderedPageBreak/>
        <w:t>Attasaranya</w:t>
      </w:r>
      <w:proofErr w:type="spellEnd"/>
      <w:r>
        <w:t xml:space="preserve"> S. et al. Choledocholithiasis, Ascending Cholangitis, and Gallstone Pancreatitis. Med Clin N Am 92 (2008) 925–960 http://xa.yimg.com/kq/groups/23984489/2116843903/name/colangite.pdf</w:t>
      </w:r>
    </w:p>
    <w:p w14:paraId="31208424" w14:textId="77777777" w:rsidR="007C1C1C" w:rsidRDefault="00880D0E">
      <w:pPr>
        <w:pStyle w:val="NormalWeb"/>
        <w:numPr>
          <w:ilvl w:val="0"/>
          <w:numId w:val="1"/>
        </w:numPr>
      </w:pPr>
      <w:r>
        <w:t xml:space="preserve">Bluth E. et al. Ultrasound: a practical approach to clinical problems. Ch.2 2nd Revised edition </w:t>
      </w:r>
      <w:proofErr w:type="spellStart"/>
      <w:r>
        <w:t>edition</w:t>
      </w:r>
      <w:proofErr w:type="spellEnd"/>
      <w:r>
        <w:t>. 2008 Thieme</w:t>
      </w:r>
    </w:p>
    <w:p w14:paraId="31208425" w14:textId="77777777" w:rsidR="007C1C1C" w:rsidRDefault="00880D0E">
      <w:pPr>
        <w:pStyle w:val="NormalWeb"/>
        <w:numPr>
          <w:ilvl w:val="0"/>
          <w:numId w:val="1"/>
        </w:numPr>
      </w:pPr>
      <w:r>
        <w:t>Yusuf T and Bhutani M. Endoscopic Ultrasonography and Bile Duct Stones. J Gastroenterol Hepatol 19(3):243-250,2004.</w:t>
      </w:r>
    </w:p>
    <w:p w14:paraId="31208426" w14:textId="77777777" w:rsidR="007C1C1C" w:rsidRDefault="00880D0E">
      <w:pPr>
        <w:pStyle w:val="NormalWeb"/>
        <w:numPr>
          <w:ilvl w:val="0"/>
          <w:numId w:val="1"/>
        </w:numPr>
      </w:pPr>
      <w:proofErr w:type="spellStart"/>
      <w:r>
        <w:t>Kaltenthaler</w:t>
      </w:r>
      <w:proofErr w:type="spellEnd"/>
      <w:r>
        <w:t xml:space="preserve"> E et al. A systematic review and economic evaluation of magnetic resonance cholangiopancreatography compared with diagnostic endoscopic retrograde cholangiopancreatography. Health Technology Assessment </w:t>
      </w:r>
      <w:proofErr w:type="gramStart"/>
      <w:r>
        <w:t>2004;Vol.</w:t>
      </w:r>
      <w:proofErr w:type="gramEnd"/>
      <w:r>
        <w:t>8: No.10.</w:t>
      </w:r>
    </w:p>
    <w:p w14:paraId="31208427" w14:textId="77777777" w:rsidR="007C1C1C" w:rsidRDefault="00880D0E">
      <w:pPr>
        <w:pStyle w:val="NormalWeb"/>
        <w:numPr>
          <w:ilvl w:val="0"/>
          <w:numId w:val="1"/>
        </w:numPr>
      </w:pPr>
      <w:r>
        <w:t xml:space="preserve">Clinical Audit in Radiology 100+ Recipes. </w:t>
      </w:r>
      <w:proofErr w:type="spellStart"/>
      <w:r>
        <w:t>Dr.</w:t>
      </w:r>
      <w:proofErr w:type="spellEnd"/>
      <w:r>
        <w:t xml:space="preserve"> </w:t>
      </w:r>
      <w:proofErr w:type="spellStart"/>
      <w:proofErr w:type="gramStart"/>
      <w:r>
        <w:t>S.Jones</w:t>
      </w:r>
      <w:proofErr w:type="spellEnd"/>
      <w:proofErr w:type="gramEnd"/>
      <w:r>
        <w:t>. Ultrasound scanning in obstructive jaundice. Recipe 108: 217-218.</w:t>
      </w:r>
    </w:p>
    <w:p w14:paraId="31208429" w14:textId="5CBC2A5D" w:rsidR="00CA3149" w:rsidRDefault="00CA3149" w:rsidP="00CA3149">
      <w:pPr>
        <w:pStyle w:val="NormalWeb"/>
        <w:numPr>
          <w:ilvl w:val="0"/>
          <w:numId w:val="1"/>
        </w:numPr>
      </w:pPr>
      <w:proofErr w:type="spellStart"/>
      <w:r>
        <w:rPr>
          <w:rFonts w:ascii="Cambria" w:hAnsi="Cambria"/>
          <w:color w:val="212121"/>
          <w:sz w:val="26"/>
          <w:szCs w:val="26"/>
          <w:shd w:val="clear" w:color="auto" w:fill="FFFFFF"/>
        </w:rPr>
        <w:t>Yarmenitis</w:t>
      </w:r>
      <w:proofErr w:type="spellEnd"/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SD. Ultrasound of the gallbladder and the biliary tree. </w:t>
      </w:r>
      <w:proofErr w:type="spellStart"/>
      <w:r>
        <w:rPr>
          <w:rStyle w:val="ref-journal"/>
          <w:rFonts w:ascii="Cambria" w:hAnsi="Cambria"/>
          <w:i/>
          <w:iCs/>
          <w:color w:val="212121"/>
          <w:shd w:val="clear" w:color="auto" w:fill="FFFFFF"/>
        </w:rPr>
        <w:t>Eur</w:t>
      </w:r>
      <w:proofErr w:type="spellEnd"/>
      <w:r>
        <w:rPr>
          <w:rStyle w:val="ref-journal"/>
          <w:rFonts w:ascii="Cambria" w:hAnsi="Cambria"/>
          <w:i/>
          <w:iCs/>
          <w:color w:val="212121"/>
          <w:shd w:val="clear" w:color="auto" w:fill="FFFFFF"/>
        </w:rPr>
        <w:t xml:space="preserve"> </w:t>
      </w:r>
      <w:proofErr w:type="spellStart"/>
      <w:r>
        <w:rPr>
          <w:rStyle w:val="ref-journal"/>
          <w:rFonts w:ascii="Cambria" w:hAnsi="Cambria"/>
          <w:i/>
          <w:iCs/>
          <w:color w:val="212121"/>
          <w:shd w:val="clear" w:color="auto" w:fill="FFFFFF"/>
        </w:rPr>
        <w:t>Radiol</w:t>
      </w:r>
      <w:proofErr w:type="spellEnd"/>
      <w:r>
        <w:rPr>
          <w:rStyle w:val="ref-journal"/>
          <w:rFonts w:ascii="Cambria" w:hAnsi="Cambria"/>
          <w:i/>
          <w:iCs/>
          <w:color w:val="212121"/>
          <w:shd w:val="clear" w:color="auto" w:fill="FFFFFF"/>
        </w:rPr>
        <w:t>. </w:t>
      </w:r>
      <w:proofErr w:type="gramStart"/>
      <w:r>
        <w:rPr>
          <w:rFonts w:ascii="Cambria" w:hAnsi="Cambria"/>
          <w:color w:val="212121"/>
          <w:sz w:val="26"/>
          <w:szCs w:val="26"/>
          <w:shd w:val="clear" w:color="auto" w:fill="FFFFFF"/>
        </w:rPr>
        <w:t>2002;</w:t>
      </w:r>
      <w:r>
        <w:rPr>
          <w:rStyle w:val="ref-vol"/>
          <w:rFonts w:ascii="Cambria" w:hAnsi="Cambria"/>
          <w:color w:val="212121"/>
          <w:sz w:val="26"/>
          <w:szCs w:val="26"/>
          <w:shd w:val="clear" w:color="auto" w:fill="FFFFFF"/>
        </w:rPr>
        <w:t>12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:270</w:t>
      </w:r>
      <w:proofErr w:type="gramEnd"/>
      <w:r>
        <w:rPr>
          <w:rFonts w:ascii="Cambria" w:hAnsi="Cambria"/>
          <w:color w:val="212121"/>
          <w:sz w:val="26"/>
          <w:szCs w:val="26"/>
          <w:shd w:val="clear" w:color="auto" w:fill="FFFFFF"/>
        </w:rPr>
        <w:t>–282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Fadahunsi OO, Ibitoye BO, Adisa AO, </w:t>
      </w:r>
      <w:proofErr w:type="spellStart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Alatise</w:t>
      </w:r>
      <w:proofErr w:type="spellEnd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OI, </w:t>
      </w:r>
      <w:proofErr w:type="spellStart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Adetiloye</w:t>
      </w:r>
      <w:proofErr w:type="spellEnd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VA, Idowu BM. Diagnostic accuracy of ultrasonography in adults with obstructive jaundice. J </w:t>
      </w:r>
      <w:proofErr w:type="spellStart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Ultrason</w:t>
      </w:r>
      <w:proofErr w:type="spellEnd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. 2020;20(81</w:t>
      </w:r>
      <w:proofErr w:type="gramStart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):e</w:t>
      </w:r>
      <w:proofErr w:type="gramEnd"/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100-e105. </w:t>
      </w:r>
    </w:p>
    <w:p w14:paraId="3120842A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Editors Comments</w:t>
      </w:r>
    </w:p>
    <w:p w14:paraId="3120842B" w14:textId="77777777" w:rsidR="007C1C1C" w:rsidRDefault="00880D0E">
      <w:pPr>
        <w:pStyle w:val="NormalWeb"/>
      </w:pPr>
      <w:r>
        <w:t>If data is analysed with respect to individual operators this can be used for the purposes of revalidation.</w:t>
      </w:r>
    </w:p>
    <w:p w14:paraId="3120842C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Submitted by</w:t>
      </w:r>
    </w:p>
    <w:p w14:paraId="3120842D" w14:textId="77777777" w:rsidR="007C1C1C" w:rsidRDefault="00880D0E">
      <w:pPr>
        <w:rPr>
          <w:rFonts w:eastAsia="Times New Roman"/>
        </w:rPr>
      </w:pPr>
      <w:r>
        <w:rPr>
          <w:rFonts w:eastAsia="Times New Roman"/>
        </w:rPr>
        <w:t xml:space="preserve">Samuel Stafrace, </w:t>
      </w:r>
      <w:proofErr w:type="spellStart"/>
      <w:r>
        <w:rPr>
          <w:rFonts w:eastAsia="Times New Roman"/>
        </w:rPr>
        <w:t>Janabel</w:t>
      </w:r>
      <w:proofErr w:type="spellEnd"/>
      <w:r>
        <w:rPr>
          <w:rFonts w:eastAsia="Times New Roman"/>
        </w:rPr>
        <w:t xml:space="preserve"> Galea. Updated by D Howlett, and J Parikh </w:t>
      </w:r>
    </w:p>
    <w:p w14:paraId="3120842E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Co Authors</w:t>
      </w:r>
    </w:p>
    <w:p w14:paraId="3120842F" w14:textId="77777777" w:rsidR="007C1C1C" w:rsidRDefault="00880D0E">
      <w:pPr>
        <w:pStyle w:val="Heading2"/>
        <w:rPr>
          <w:rFonts w:eastAsia="Times New Roman"/>
        </w:rPr>
      </w:pPr>
      <w:r>
        <w:rPr>
          <w:rFonts w:eastAsia="Times New Roman"/>
        </w:rPr>
        <w:t>Published Date</w:t>
      </w:r>
    </w:p>
    <w:p w14:paraId="31208430" w14:textId="77777777" w:rsidR="00880D0E" w:rsidRDefault="00880D0E">
      <w:pPr>
        <w:rPr>
          <w:rFonts w:eastAsia="Times New Roman"/>
        </w:rPr>
      </w:pPr>
      <w:r>
        <w:rPr>
          <w:rFonts w:eastAsia="Times New Roman"/>
        </w:rPr>
        <w:t xml:space="preserve">Monday 8 December 2008 </w:t>
      </w:r>
    </w:p>
    <w:p w14:paraId="1C0DE400" w14:textId="77777777" w:rsidR="005636ED" w:rsidRDefault="005636ED" w:rsidP="005636ED">
      <w:pPr>
        <w:pStyle w:val="Heading2"/>
      </w:pPr>
      <w:r>
        <w:t>Last Reviewed</w:t>
      </w:r>
    </w:p>
    <w:p w14:paraId="5BF0A79E" w14:textId="77777777" w:rsidR="005636ED" w:rsidRDefault="005636ED" w:rsidP="005636ED">
      <w:r>
        <w:t>12 October 2023</w:t>
      </w:r>
    </w:p>
    <w:p w14:paraId="18C14009" w14:textId="77777777" w:rsidR="005636ED" w:rsidRDefault="005636ED">
      <w:pPr>
        <w:rPr>
          <w:rFonts w:eastAsia="Times New Roman"/>
        </w:rPr>
      </w:pPr>
    </w:p>
    <w:sectPr w:rsidR="00563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09E0"/>
    <w:multiLevelType w:val="multilevel"/>
    <w:tmpl w:val="2260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4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149"/>
    <w:rsid w:val="0001579F"/>
    <w:rsid w:val="001B7043"/>
    <w:rsid w:val="005607F0"/>
    <w:rsid w:val="005636ED"/>
    <w:rsid w:val="00647D1E"/>
    <w:rsid w:val="007C1C1C"/>
    <w:rsid w:val="00880D0E"/>
    <w:rsid w:val="00AA3077"/>
    <w:rsid w:val="00AD7AB7"/>
    <w:rsid w:val="00AE59B0"/>
    <w:rsid w:val="00CA3149"/>
    <w:rsid w:val="00CB29B2"/>
    <w:rsid w:val="00D906D3"/>
    <w:rsid w:val="00E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083FE"/>
  <w15:docId w15:val="{9C67B45B-39C9-4C7C-82EA-BBE6208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f-journal">
    <w:name w:val="ref-journal"/>
    <w:basedOn w:val="DefaultParagraphFont"/>
    <w:rsid w:val="00CA3149"/>
  </w:style>
  <w:style w:type="character" w:customStyle="1" w:styleId="ref-vol">
    <w:name w:val="ref-vol"/>
    <w:basedOn w:val="DefaultParagraphFont"/>
    <w:rsid w:val="00CA3149"/>
  </w:style>
  <w:style w:type="paragraph" w:styleId="BalloonText">
    <w:name w:val="Balloon Text"/>
    <w:basedOn w:val="Normal"/>
    <w:link w:val="BalloonTextChar"/>
    <w:uiPriority w:val="99"/>
    <w:semiHidden/>
    <w:unhideWhenUsed/>
    <w:rsid w:val="00CA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49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57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Firstsift xmlns="6554f0f3-0605-4421-b410-d212dd1c837f">Fail</Firstsif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829AA-033D-4A7D-A7E2-0F099337A1B3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2.xml><?xml version="1.0" encoding="utf-8"?>
<ds:datastoreItem xmlns:ds="http://schemas.openxmlformats.org/officeDocument/2006/customXml" ds:itemID="{D56E76D1-92AE-42CF-B7B6-3655B982C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B04C5-746B-410D-AB13-0241B0941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UHNM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balasr91</dc:creator>
  <cp:lastModifiedBy>Katherine Bailey</cp:lastModifiedBy>
  <cp:revision>7</cp:revision>
  <dcterms:created xsi:type="dcterms:W3CDTF">2023-10-12T20:08:00Z</dcterms:created>
  <dcterms:modified xsi:type="dcterms:W3CDTF">2024-07-30T13:01:00Z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