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EE637" w14:textId="65F4E313" w:rsidR="00800D28" w:rsidRPr="00E81B5E" w:rsidRDefault="00090268" w:rsidP="00090268">
      <w:pPr>
        <w:spacing w:after="120" w:line="240" w:lineRule="auto"/>
        <w:jc w:val="right"/>
        <w:rPr>
          <w:rFonts w:ascii="Arial" w:hAnsi="Arial" w:cs="Arial"/>
          <w:b/>
          <w:bCs/>
        </w:rPr>
      </w:pPr>
      <w:r>
        <w:rPr>
          <w:noProof/>
        </w:rPr>
        <w:drawing>
          <wp:inline distT="0" distB="0" distL="0" distR="0" wp14:anchorId="187A39D0" wp14:editId="47FAD03E">
            <wp:extent cx="1666754" cy="587289"/>
            <wp:effectExtent l="0" t="0" r="0" b="3810"/>
            <wp:docPr id="608408470" name="Picture 1" descr="A purple line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408470" name="Picture 1" descr="A purple line with text&#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0556" cy="595676"/>
                    </a:xfrm>
                    <a:prstGeom prst="rect">
                      <a:avLst/>
                    </a:prstGeom>
                    <a:noFill/>
                    <a:ln>
                      <a:noFill/>
                    </a:ln>
                  </pic:spPr>
                </pic:pic>
              </a:graphicData>
            </a:graphic>
          </wp:inline>
        </w:drawing>
      </w:r>
    </w:p>
    <w:p w14:paraId="11492EFE" w14:textId="77777777" w:rsidR="000D7809" w:rsidRPr="0028383E" w:rsidRDefault="000D7809" w:rsidP="000D7809">
      <w:pPr>
        <w:spacing w:after="120" w:line="240" w:lineRule="auto"/>
        <w:rPr>
          <w:rFonts w:ascii="Arial" w:hAnsi="Arial" w:cs="Arial"/>
          <w:b/>
          <w:bCs/>
        </w:rPr>
      </w:pPr>
      <w:r w:rsidRPr="0028383E">
        <w:rPr>
          <w:rFonts w:ascii="Arial" w:hAnsi="Arial" w:cs="Arial"/>
          <w:b/>
          <w:bCs/>
        </w:rPr>
        <w:t>Endorsement Policy</w:t>
      </w:r>
    </w:p>
    <w:p w14:paraId="52386B9F" w14:textId="1B4C9916" w:rsidR="000D7809" w:rsidRPr="0028383E" w:rsidRDefault="000D7809" w:rsidP="00A85C23">
      <w:pPr>
        <w:spacing w:after="120" w:line="240" w:lineRule="auto"/>
        <w:jc w:val="both"/>
        <w:rPr>
          <w:rFonts w:ascii="Arial" w:hAnsi="Arial" w:cs="Arial"/>
        </w:rPr>
      </w:pPr>
      <w:r w:rsidRPr="0028383E">
        <w:rPr>
          <w:rFonts w:ascii="Arial" w:hAnsi="Arial" w:cs="Arial"/>
        </w:rPr>
        <w:t>Last updated:</w:t>
      </w:r>
      <w:r w:rsidRPr="00251161">
        <w:rPr>
          <w:rFonts w:ascii="Arial" w:hAnsi="Arial" w:cs="Arial"/>
          <w:color w:val="FF0000"/>
        </w:rPr>
        <w:t xml:space="preserve"> </w:t>
      </w:r>
      <w:r w:rsidR="00D830B4" w:rsidRPr="001C34D3">
        <w:rPr>
          <w:rFonts w:ascii="Arial" w:hAnsi="Arial" w:cs="Arial"/>
        </w:rPr>
        <w:t>May</w:t>
      </w:r>
      <w:r w:rsidR="00251161" w:rsidRPr="001C34D3">
        <w:rPr>
          <w:rFonts w:ascii="Arial" w:hAnsi="Arial" w:cs="Arial"/>
        </w:rPr>
        <w:t xml:space="preserve"> </w:t>
      </w:r>
      <w:r w:rsidR="00251161">
        <w:rPr>
          <w:rFonts w:ascii="Arial" w:hAnsi="Arial" w:cs="Arial"/>
        </w:rPr>
        <w:t>2</w:t>
      </w:r>
      <w:r w:rsidRPr="0028383E">
        <w:rPr>
          <w:rFonts w:ascii="Arial" w:hAnsi="Arial" w:cs="Arial"/>
        </w:rPr>
        <w:t>025</w:t>
      </w:r>
    </w:p>
    <w:p w14:paraId="085AF08C" w14:textId="77777777" w:rsidR="004070EB" w:rsidRDefault="004070EB" w:rsidP="00A85C23">
      <w:pPr>
        <w:spacing w:after="120" w:line="240" w:lineRule="auto"/>
        <w:jc w:val="both"/>
        <w:rPr>
          <w:rFonts w:ascii="Arial" w:hAnsi="Arial" w:cs="Arial"/>
        </w:rPr>
      </w:pPr>
    </w:p>
    <w:p w14:paraId="188740B7" w14:textId="47F7F9AE" w:rsidR="003B4BF7" w:rsidRPr="000E636D" w:rsidRDefault="003B4BF7" w:rsidP="00A85C23">
      <w:pPr>
        <w:spacing w:after="120" w:line="240" w:lineRule="auto"/>
        <w:jc w:val="both"/>
        <w:rPr>
          <w:rFonts w:ascii="Arial" w:hAnsi="Arial" w:cs="Arial"/>
        </w:rPr>
      </w:pPr>
      <w:r w:rsidRPr="0028383E">
        <w:rPr>
          <w:rFonts w:ascii="Arial" w:hAnsi="Arial" w:cs="Arial"/>
        </w:rPr>
        <w:t>From time to time</w:t>
      </w:r>
      <w:r w:rsidR="00FC5124">
        <w:rPr>
          <w:rFonts w:ascii="Arial" w:hAnsi="Arial" w:cs="Arial"/>
        </w:rPr>
        <w:t>,</w:t>
      </w:r>
      <w:r w:rsidRPr="0028383E">
        <w:rPr>
          <w:rFonts w:ascii="Arial" w:hAnsi="Arial" w:cs="Arial"/>
        </w:rPr>
        <w:t xml:space="preserve"> </w:t>
      </w:r>
      <w:r w:rsidR="00040210">
        <w:rPr>
          <w:rFonts w:ascii="Arial" w:hAnsi="Arial" w:cs="Arial"/>
        </w:rPr>
        <w:t>T</w:t>
      </w:r>
      <w:r w:rsidRPr="0028383E">
        <w:rPr>
          <w:rFonts w:ascii="Arial" w:hAnsi="Arial" w:cs="Arial"/>
        </w:rPr>
        <w:t xml:space="preserve">he Royal College of Radiologists (RCR) is asked to endorse, support or </w:t>
      </w:r>
      <w:r w:rsidR="00A77527" w:rsidRPr="0028383E">
        <w:rPr>
          <w:rFonts w:ascii="Arial" w:hAnsi="Arial" w:cs="Arial"/>
        </w:rPr>
        <w:t xml:space="preserve">assist with </w:t>
      </w:r>
      <w:r w:rsidRPr="0028383E">
        <w:rPr>
          <w:rFonts w:ascii="Arial" w:hAnsi="Arial" w:cs="Arial"/>
        </w:rPr>
        <w:t>promot</w:t>
      </w:r>
      <w:r w:rsidR="00A77527" w:rsidRPr="0028383E">
        <w:rPr>
          <w:rFonts w:ascii="Arial" w:hAnsi="Arial" w:cs="Arial"/>
        </w:rPr>
        <w:t>ing</w:t>
      </w:r>
      <w:r w:rsidR="009508F2" w:rsidRPr="0028383E">
        <w:rPr>
          <w:rFonts w:ascii="Arial" w:hAnsi="Arial" w:cs="Arial"/>
        </w:rPr>
        <w:t>/sharing</w:t>
      </w:r>
      <w:r w:rsidRPr="0028383E">
        <w:rPr>
          <w:rFonts w:ascii="Arial" w:hAnsi="Arial" w:cs="Arial"/>
        </w:rPr>
        <w:t xml:space="preserve"> the </w:t>
      </w:r>
      <w:r w:rsidR="0079686E" w:rsidRPr="0028383E">
        <w:rPr>
          <w:rFonts w:ascii="Arial" w:hAnsi="Arial" w:cs="Arial"/>
        </w:rPr>
        <w:t xml:space="preserve">work, </w:t>
      </w:r>
      <w:r w:rsidRPr="0028383E">
        <w:rPr>
          <w:rFonts w:ascii="Arial" w:hAnsi="Arial" w:cs="Arial"/>
        </w:rPr>
        <w:t xml:space="preserve">activities </w:t>
      </w:r>
      <w:r w:rsidR="0079686E" w:rsidRPr="0028383E">
        <w:rPr>
          <w:rFonts w:ascii="Arial" w:hAnsi="Arial" w:cs="Arial"/>
        </w:rPr>
        <w:t xml:space="preserve">or </w:t>
      </w:r>
      <w:r w:rsidRPr="0028383E">
        <w:rPr>
          <w:rFonts w:ascii="Arial" w:hAnsi="Arial" w:cs="Arial"/>
        </w:rPr>
        <w:t>resources</w:t>
      </w:r>
      <w:r w:rsidR="0079686E" w:rsidRPr="0028383E">
        <w:rPr>
          <w:rFonts w:ascii="Arial" w:hAnsi="Arial" w:cs="Arial"/>
        </w:rPr>
        <w:t xml:space="preserve"> of other </w:t>
      </w:r>
      <w:r w:rsidR="00B72CBF" w:rsidRPr="0028383E">
        <w:rPr>
          <w:rFonts w:ascii="Arial" w:hAnsi="Arial" w:cs="Arial"/>
        </w:rPr>
        <w:t xml:space="preserve">individuals, groups or </w:t>
      </w:r>
      <w:r w:rsidR="0079686E" w:rsidRPr="0028383E">
        <w:rPr>
          <w:rFonts w:ascii="Arial" w:hAnsi="Arial" w:cs="Arial"/>
        </w:rPr>
        <w:t>organisation</w:t>
      </w:r>
      <w:r w:rsidR="00B72CBF" w:rsidRPr="0028383E">
        <w:rPr>
          <w:rFonts w:ascii="Arial" w:hAnsi="Arial" w:cs="Arial"/>
        </w:rPr>
        <w:t>s</w:t>
      </w:r>
      <w:r w:rsidR="000C1876" w:rsidRPr="0028383E">
        <w:rPr>
          <w:rFonts w:ascii="Arial" w:hAnsi="Arial" w:cs="Arial"/>
        </w:rPr>
        <w:t xml:space="preserve"> (referred to </w:t>
      </w:r>
      <w:r w:rsidR="00A86EE6" w:rsidRPr="0028383E">
        <w:rPr>
          <w:rFonts w:ascii="Arial" w:hAnsi="Arial" w:cs="Arial"/>
        </w:rPr>
        <w:t xml:space="preserve">here </w:t>
      </w:r>
      <w:r w:rsidR="000C1876" w:rsidRPr="0028383E">
        <w:rPr>
          <w:rFonts w:ascii="Arial" w:hAnsi="Arial" w:cs="Arial"/>
        </w:rPr>
        <w:t xml:space="preserve">collectively as “endorsement”). </w:t>
      </w:r>
      <w:r w:rsidRPr="0028383E">
        <w:rPr>
          <w:rFonts w:ascii="Arial" w:hAnsi="Arial" w:cs="Arial"/>
        </w:rPr>
        <w:t>Th</w:t>
      </w:r>
      <w:r w:rsidR="00963BC4">
        <w:rPr>
          <w:rFonts w:ascii="Arial" w:hAnsi="Arial" w:cs="Arial"/>
        </w:rPr>
        <w:t>is</w:t>
      </w:r>
      <w:r w:rsidRPr="0028383E">
        <w:rPr>
          <w:rFonts w:ascii="Arial" w:hAnsi="Arial" w:cs="Arial"/>
        </w:rPr>
        <w:t xml:space="preserve"> </w:t>
      </w:r>
      <w:r w:rsidR="00A57DF7" w:rsidRPr="0028383E">
        <w:rPr>
          <w:rFonts w:ascii="Arial" w:hAnsi="Arial" w:cs="Arial"/>
        </w:rPr>
        <w:t xml:space="preserve">document sets </w:t>
      </w:r>
      <w:r w:rsidRPr="0028383E">
        <w:rPr>
          <w:rFonts w:ascii="Arial" w:hAnsi="Arial" w:cs="Arial"/>
        </w:rPr>
        <w:t xml:space="preserve">out the RCR’s policy </w:t>
      </w:r>
      <w:r w:rsidR="00A77527" w:rsidRPr="0028383E">
        <w:rPr>
          <w:rFonts w:ascii="Arial" w:hAnsi="Arial" w:cs="Arial"/>
        </w:rPr>
        <w:t>in this are</w:t>
      </w:r>
      <w:r w:rsidR="00AD5D7F" w:rsidRPr="0028383E">
        <w:rPr>
          <w:rFonts w:ascii="Arial" w:hAnsi="Arial" w:cs="Arial"/>
        </w:rPr>
        <w:t>a</w:t>
      </w:r>
      <w:r w:rsidR="00A77527" w:rsidRPr="0028383E">
        <w:rPr>
          <w:rFonts w:ascii="Arial" w:hAnsi="Arial" w:cs="Arial"/>
        </w:rPr>
        <w:t>.</w:t>
      </w:r>
      <w:r w:rsidR="008A57EE" w:rsidRPr="0028383E">
        <w:rPr>
          <w:rFonts w:ascii="Arial" w:hAnsi="Arial" w:cs="Arial"/>
        </w:rPr>
        <w:t xml:space="preserve"> It replaces all previous versions of this policy.</w:t>
      </w:r>
    </w:p>
    <w:p w14:paraId="2E970B5B" w14:textId="7E165480" w:rsidR="00161436" w:rsidRPr="00E84CCC" w:rsidRDefault="00161436" w:rsidP="00161436">
      <w:pPr>
        <w:spacing w:before="240" w:after="120" w:line="240" w:lineRule="auto"/>
        <w:jc w:val="both"/>
        <w:rPr>
          <w:rFonts w:ascii="Arial" w:hAnsi="Arial" w:cs="Arial"/>
          <w:b/>
          <w:u w:val="single"/>
        </w:rPr>
      </w:pPr>
      <w:r>
        <w:rPr>
          <w:rFonts w:ascii="Arial" w:hAnsi="Arial" w:cs="Arial"/>
          <w:b/>
          <w:u w:val="single"/>
        </w:rPr>
        <w:t>A</w:t>
      </w:r>
      <w:r w:rsidRPr="00E84CCC">
        <w:rPr>
          <w:rFonts w:ascii="Arial" w:hAnsi="Arial" w:cs="Arial"/>
          <w:b/>
          <w:u w:val="single"/>
        </w:rPr>
        <w:t xml:space="preserve">: Types of endorsement </w:t>
      </w:r>
    </w:p>
    <w:p w14:paraId="739B7108" w14:textId="77777777" w:rsidR="00161436" w:rsidRPr="00E81B5E" w:rsidRDefault="00161436" w:rsidP="00161436">
      <w:pPr>
        <w:spacing w:after="120" w:line="240" w:lineRule="auto"/>
        <w:jc w:val="both"/>
        <w:rPr>
          <w:rFonts w:ascii="Arial" w:hAnsi="Arial" w:cs="Arial"/>
          <w:bCs/>
        </w:rPr>
      </w:pPr>
      <w:r>
        <w:rPr>
          <w:rFonts w:ascii="Arial" w:hAnsi="Arial" w:cs="Arial"/>
          <w:bCs/>
        </w:rPr>
        <w:t xml:space="preserve">Requests to the RCR will be assessed for one of the following categories: </w:t>
      </w:r>
    </w:p>
    <w:p w14:paraId="2D4C2AFB" w14:textId="77777777" w:rsidR="00161436" w:rsidRPr="008E397B" w:rsidRDefault="00161436" w:rsidP="00161436">
      <w:pPr>
        <w:pStyle w:val="BodyText1"/>
        <w:numPr>
          <w:ilvl w:val="0"/>
          <w:numId w:val="18"/>
        </w:numPr>
        <w:spacing w:after="60"/>
        <w:ind w:left="714" w:hanging="357"/>
        <w:jc w:val="both"/>
        <w:rPr>
          <w:rFonts w:cs="Arial"/>
          <w:sz w:val="22"/>
          <w:szCs w:val="22"/>
        </w:rPr>
      </w:pPr>
      <w:r>
        <w:rPr>
          <w:rFonts w:cs="Arial"/>
          <w:b/>
          <w:sz w:val="22"/>
          <w:szCs w:val="22"/>
        </w:rPr>
        <w:t>E</w:t>
      </w:r>
      <w:r w:rsidRPr="00E81B5E">
        <w:rPr>
          <w:rFonts w:cs="Arial"/>
          <w:b/>
          <w:sz w:val="22"/>
          <w:szCs w:val="22"/>
        </w:rPr>
        <w:t>ndorsement</w:t>
      </w:r>
    </w:p>
    <w:p w14:paraId="5E19A863" w14:textId="3864153A" w:rsidR="00161436" w:rsidRPr="008E397B" w:rsidRDefault="00161436" w:rsidP="00161436">
      <w:pPr>
        <w:pStyle w:val="BodyText1"/>
        <w:spacing w:after="60"/>
        <w:jc w:val="both"/>
        <w:rPr>
          <w:rFonts w:cs="Arial"/>
          <w:i/>
          <w:iCs/>
          <w:sz w:val="22"/>
          <w:szCs w:val="22"/>
        </w:rPr>
      </w:pPr>
      <w:r w:rsidRPr="008E397B">
        <w:rPr>
          <w:rFonts w:cs="Arial"/>
          <w:sz w:val="22"/>
          <w:szCs w:val="22"/>
        </w:rPr>
        <w:t xml:space="preserve">Where the RCR is formally involved in another organisation’s project, activity or resource from the outset, with prior approval from College Officers and the Governance Team, where the product meets the principles and criteria specified </w:t>
      </w:r>
      <w:r w:rsidR="00206FA7">
        <w:rPr>
          <w:rFonts w:cs="Arial"/>
          <w:sz w:val="22"/>
          <w:szCs w:val="22"/>
        </w:rPr>
        <w:t xml:space="preserve">in sections D and E below </w:t>
      </w:r>
      <w:r w:rsidRPr="008E397B">
        <w:rPr>
          <w:rFonts w:cs="Arial"/>
          <w:sz w:val="22"/>
          <w:szCs w:val="22"/>
        </w:rPr>
        <w:t>and the final product is approved by the RCR</w:t>
      </w:r>
      <w:r w:rsidRPr="008E397B">
        <w:rPr>
          <w:rFonts w:cs="Arial"/>
          <w:i/>
          <w:iCs/>
          <w:sz w:val="22"/>
          <w:szCs w:val="22"/>
        </w:rPr>
        <w:t xml:space="preserve">. </w:t>
      </w:r>
    </w:p>
    <w:p w14:paraId="195DC991" w14:textId="77777777" w:rsidR="00161436" w:rsidRPr="00952B05" w:rsidRDefault="00161436" w:rsidP="00161436">
      <w:pPr>
        <w:pStyle w:val="BodyText1"/>
        <w:spacing w:after="120"/>
        <w:jc w:val="both"/>
        <w:rPr>
          <w:rFonts w:cs="Arial"/>
          <w:i/>
          <w:iCs/>
          <w:sz w:val="22"/>
          <w:szCs w:val="22"/>
        </w:rPr>
      </w:pPr>
      <w:r w:rsidRPr="008E397B">
        <w:rPr>
          <w:rFonts w:cs="Arial"/>
          <w:i/>
          <w:iCs/>
          <w:sz w:val="22"/>
          <w:szCs w:val="22"/>
        </w:rPr>
        <w:t xml:space="preserve">Please note: this category is </w:t>
      </w:r>
      <w:r w:rsidRPr="0044130E">
        <w:rPr>
          <w:rFonts w:cs="Arial"/>
          <w:i/>
          <w:iCs/>
          <w:sz w:val="22"/>
          <w:szCs w:val="22"/>
          <w:u w:val="single"/>
        </w:rPr>
        <w:t>not</w:t>
      </w:r>
      <w:r w:rsidRPr="008E397B">
        <w:rPr>
          <w:rFonts w:cs="Arial"/>
          <w:i/>
          <w:iCs/>
          <w:sz w:val="22"/>
          <w:szCs w:val="22"/>
        </w:rPr>
        <w:t xml:space="preserve"> the same as co-production, where items are developed in partnership with the RCR and where there is shared ownership, responsibility and liability.</w:t>
      </w:r>
    </w:p>
    <w:p w14:paraId="3E0A6CDC" w14:textId="77777777" w:rsidR="00161436" w:rsidRPr="000E636D" w:rsidRDefault="00161436" w:rsidP="00161436">
      <w:pPr>
        <w:pStyle w:val="BodyText1"/>
        <w:numPr>
          <w:ilvl w:val="0"/>
          <w:numId w:val="18"/>
        </w:numPr>
        <w:spacing w:after="60"/>
        <w:ind w:left="714" w:hanging="357"/>
        <w:jc w:val="both"/>
        <w:rPr>
          <w:rFonts w:cs="Arial"/>
          <w:b/>
          <w:sz w:val="22"/>
          <w:szCs w:val="22"/>
        </w:rPr>
      </w:pPr>
      <w:r w:rsidRPr="008E397B">
        <w:rPr>
          <w:rFonts w:cs="Arial"/>
          <w:b/>
          <w:sz w:val="22"/>
          <w:szCs w:val="22"/>
        </w:rPr>
        <w:t>Support</w:t>
      </w:r>
    </w:p>
    <w:p w14:paraId="30FEFBB4" w14:textId="34E75CBA" w:rsidR="00161436" w:rsidRPr="000E636D" w:rsidRDefault="00161436" w:rsidP="002D558C">
      <w:pPr>
        <w:pStyle w:val="BodyText1"/>
        <w:spacing w:after="60"/>
        <w:jc w:val="both"/>
        <w:rPr>
          <w:rFonts w:cs="Arial"/>
          <w:i/>
          <w:iCs/>
          <w:sz w:val="22"/>
          <w:szCs w:val="22"/>
        </w:rPr>
      </w:pPr>
      <w:r w:rsidRPr="000E636D">
        <w:rPr>
          <w:rFonts w:cs="Arial"/>
          <w:sz w:val="22"/>
          <w:szCs w:val="22"/>
        </w:rPr>
        <w:t xml:space="preserve">Where a product, activity or resource has been developed </w:t>
      </w:r>
      <w:r w:rsidRPr="000E636D">
        <w:rPr>
          <w:rFonts w:cs="Arial"/>
          <w:i/>
          <w:iCs/>
          <w:sz w:val="22"/>
          <w:szCs w:val="22"/>
        </w:rPr>
        <w:t xml:space="preserve">without </w:t>
      </w:r>
      <w:r w:rsidRPr="000E636D">
        <w:rPr>
          <w:rFonts w:cs="Arial"/>
          <w:sz w:val="22"/>
          <w:szCs w:val="22"/>
        </w:rPr>
        <w:t xml:space="preserve">formal RCR involvement, but it has come from a reputable organisation, meets the principles and criteria specified </w:t>
      </w:r>
      <w:r w:rsidR="000C27B5">
        <w:rPr>
          <w:rFonts w:cs="Arial"/>
          <w:sz w:val="22"/>
          <w:szCs w:val="22"/>
        </w:rPr>
        <w:t xml:space="preserve">in sections D and E </w:t>
      </w:r>
      <w:proofErr w:type="gramStart"/>
      <w:r w:rsidR="000C27B5">
        <w:rPr>
          <w:rFonts w:cs="Arial"/>
          <w:sz w:val="22"/>
          <w:szCs w:val="22"/>
        </w:rPr>
        <w:t xml:space="preserve">below </w:t>
      </w:r>
      <w:r w:rsidRPr="000E636D">
        <w:rPr>
          <w:rFonts w:cs="Arial"/>
          <w:sz w:val="22"/>
          <w:szCs w:val="22"/>
        </w:rPr>
        <w:t xml:space="preserve"> and</w:t>
      </w:r>
      <w:proofErr w:type="gramEnd"/>
      <w:r w:rsidRPr="000E636D">
        <w:rPr>
          <w:rFonts w:cs="Arial"/>
          <w:sz w:val="22"/>
          <w:szCs w:val="22"/>
        </w:rPr>
        <w:t xml:space="preserve"> where the RCR wishes to publicly express a positive view.</w:t>
      </w:r>
      <w:r w:rsidR="002D558C">
        <w:rPr>
          <w:rFonts w:cs="Arial"/>
          <w:sz w:val="22"/>
          <w:szCs w:val="22"/>
        </w:rPr>
        <w:t xml:space="preserve"> </w:t>
      </w:r>
    </w:p>
    <w:p w14:paraId="410B02AE" w14:textId="77777777" w:rsidR="00161436" w:rsidRPr="000E636D" w:rsidRDefault="00161436" w:rsidP="00161436">
      <w:pPr>
        <w:pStyle w:val="BodyText1"/>
        <w:numPr>
          <w:ilvl w:val="0"/>
          <w:numId w:val="18"/>
        </w:numPr>
        <w:spacing w:after="60"/>
        <w:ind w:left="714" w:hanging="357"/>
        <w:jc w:val="both"/>
        <w:rPr>
          <w:rFonts w:cs="Arial"/>
          <w:b/>
          <w:sz w:val="22"/>
          <w:szCs w:val="22"/>
        </w:rPr>
      </w:pPr>
      <w:r w:rsidRPr="000E636D">
        <w:rPr>
          <w:rFonts w:cs="Arial"/>
          <w:b/>
          <w:sz w:val="22"/>
          <w:szCs w:val="22"/>
        </w:rPr>
        <w:t>Sharing good practice</w:t>
      </w:r>
    </w:p>
    <w:p w14:paraId="5E72A254" w14:textId="69683973" w:rsidR="00161436" w:rsidRPr="00D0665F" w:rsidRDefault="00161436" w:rsidP="00161436">
      <w:pPr>
        <w:pStyle w:val="BodyText1"/>
        <w:spacing w:after="120"/>
        <w:jc w:val="both"/>
        <w:rPr>
          <w:rFonts w:cs="Arial"/>
          <w:sz w:val="22"/>
          <w:szCs w:val="22"/>
        </w:rPr>
      </w:pPr>
      <w:r w:rsidRPr="000E636D">
        <w:rPr>
          <w:rFonts w:cs="Arial"/>
          <w:sz w:val="22"/>
          <w:szCs w:val="22"/>
        </w:rPr>
        <w:t xml:space="preserve">Where a product, activity or resource has been developed by another organisation </w:t>
      </w:r>
      <w:r w:rsidRPr="000E636D">
        <w:rPr>
          <w:rFonts w:cs="Arial"/>
          <w:i/>
          <w:iCs/>
          <w:sz w:val="22"/>
          <w:szCs w:val="22"/>
        </w:rPr>
        <w:t xml:space="preserve">without </w:t>
      </w:r>
      <w:r w:rsidRPr="000E636D">
        <w:rPr>
          <w:rFonts w:cs="Arial"/>
          <w:sz w:val="22"/>
          <w:szCs w:val="22"/>
        </w:rPr>
        <w:t xml:space="preserve">formal RCR involvement and where it does not meet </w:t>
      </w:r>
      <w:proofErr w:type="gramStart"/>
      <w:r w:rsidRPr="000E636D">
        <w:rPr>
          <w:rFonts w:cs="Arial"/>
          <w:sz w:val="22"/>
          <w:szCs w:val="22"/>
        </w:rPr>
        <w:t>all of</w:t>
      </w:r>
      <w:proofErr w:type="gramEnd"/>
      <w:r w:rsidRPr="000E636D">
        <w:rPr>
          <w:rFonts w:cs="Arial"/>
          <w:sz w:val="22"/>
          <w:szCs w:val="22"/>
        </w:rPr>
        <w:t xml:space="preserve"> the principles and criteria specified </w:t>
      </w:r>
      <w:r w:rsidR="000C27B5">
        <w:rPr>
          <w:rFonts w:cs="Arial"/>
          <w:sz w:val="22"/>
          <w:szCs w:val="22"/>
        </w:rPr>
        <w:t>in sections D and E below</w:t>
      </w:r>
      <w:r w:rsidRPr="000E636D">
        <w:rPr>
          <w:rFonts w:cs="Arial"/>
          <w:sz w:val="22"/>
          <w:szCs w:val="22"/>
        </w:rPr>
        <w:t xml:space="preserve">, but where the RCR agrees to promote awareness, with a view to stimulating discussion and/or encouraging reflection on good practice. The </w:t>
      </w:r>
      <w:r w:rsidRPr="00D0665F">
        <w:rPr>
          <w:rFonts w:cs="Arial"/>
          <w:sz w:val="22"/>
          <w:szCs w:val="22"/>
        </w:rPr>
        <w:t>RCR will not formally express support for the work.</w:t>
      </w:r>
    </w:p>
    <w:p w14:paraId="3A4EC181" w14:textId="76F9E127" w:rsidR="003874AE" w:rsidRPr="000E636D" w:rsidRDefault="00161436" w:rsidP="003874AE">
      <w:pPr>
        <w:spacing w:before="240" w:after="120" w:line="240" w:lineRule="auto"/>
        <w:jc w:val="both"/>
        <w:rPr>
          <w:rFonts w:ascii="Arial" w:hAnsi="Arial" w:cs="Arial"/>
          <w:b/>
          <w:bCs/>
          <w:u w:val="single"/>
        </w:rPr>
      </w:pPr>
      <w:r>
        <w:rPr>
          <w:rFonts w:ascii="Arial" w:hAnsi="Arial" w:cs="Arial"/>
          <w:b/>
          <w:bCs/>
          <w:u w:val="single"/>
        </w:rPr>
        <w:t>B</w:t>
      </w:r>
      <w:r w:rsidR="003874AE" w:rsidRPr="000E636D">
        <w:rPr>
          <w:rFonts w:ascii="Arial" w:hAnsi="Arial" w:cs="Arial"/>
          <w:b/>
          <w:bCs/>
          <w:u w:val="single"/>
        </w:rPr>
        <w:t xml:space="preserve">: </w:t>
      </w:r>
      <w:r w:rsidR="00E25D34" w:rsidRPr="000E636D">
        <w:rPr>
          <w:rFonts w:ascii="Arial" w:hAnsi="Arial" w:cs="Arial"/>
          <w:b/>
          <w:bCs/>
          <w:u w:val="single"/>
        </w:rPr>
        <w:t>Requesting endorsement</w:t>
      </w:r>
    </w:p>
    <w:p w14:paraId="7A6238AB" w14:textId="39B4B3DD" w:rsidR="003874AE" w:rsidRPr="001346AB" w:rsidRDefault="003874AE" w:rsidP="003874AE">
      <w:pPr>
        <w:spacing w:after="120" w:line="240" w:lineRule="auto"/>
        <w:jc w:val="both"/>
        <w:rPr>
          <w:rFonts w:ascii="Arial" w:hAnsi="Arial" w:cs="Arial"/>
          <w:color w:val="C00000"/>
        </w:rPr>
      </w:pPr>
      <w:r>
        <w:rPr>
          <w:rFonts w:ascii="Arial" w:hAnsi="Arial" w:cs="Arial"/>
        </w:rPr>
        <w:t>Any individual or organisation seeking endorsement</w:t>
      </w:r>
      <w:r w:rsidR="0013509E">
        <w:rPr>
          <w:rFonts w:ascii="Arial" w:hAnsi="Arial" w:cs="Arial"/>
        </w:rPr>
        <w:t xml:space="preserve"> </w:t>
      </w:r>
      <w:r>
        <w:rPr>
          <w:rFonts w:ascii="Arial" w:hAnsi="Arial" w:cs="Arial"/>
        </w:rPr>
        <w:t xml:space="preserve">by the RCR should submit a request </w:t>
      </w:r>
      <w:r w:rsidR="0013509E" w:rsidRPr="0013509E">
        <w:rPr>
          <w:rFonts w:ascii="Arial" w:hAnsi="Arial" w:cs="Arial"/>
        </w:rPr>
        <w:t>via a web-bas</w:t>
      </w:r>
      <w:r w:rsidR="0013509E">
        <w:rPr>
          <w:rFonts w:ascii="Arial" w:hAnsi="Arial" w:cs="Arial"/>
        </w:rPr>
        <w:t>ed</w:t>
      </w:r>
      <w:r w:rsidR="0013509E" w:rsidRPr="0013509E">
        <w:rPr>
          <w:rFonts w:ascii="Arial" w:hAnsi="Arial" w:cs="Arial"/>
        </w:rPr>
        <w:t xml:space="preserve"> form</w:t>
      </w:r>
      <w:r w:rsidR="004114B9">
        <w:rPr>
          <w:rFonts w:ascii="Arial" w:hAnsi="Arial" w:cs="Arial"/>
        </w:rPr>
        <w:t xml:space="preserve"> [link]</w:t>
      </w:r>
      <w:r w:rsidR="009E4FA1">
        <w:rPr>
          <w:rFonts w:ascii="Arial" w:hAnsi="Arial" w:cs="Arial"/>
        </w:rPr>
        <w:t>.</w:t>
      </w:r>
    </w:p>
    <w:p w14:paraId="17345D2C" w14:textId="00D72796" w:rsidR="00E1612A" w:rsidRPr="0012653B" w:rsidRDefault="005D43B9" w:rsidP="00D75897">
      <w:pPr>
        <w:spacing w:after="120" w:line="240" w:lineRule="auto"/>
        <w:jc w:val="both"/>
        <w:rPr>
          <w:rFonts w:ascii="Arial" w:hAnsi="Arial" w:cs="Arial"/>
        </w:rPr>
      </w:pPr>
      <w:r w:rsidRPr="0012653B">
        <w:rPr>
          <w:rFonts w:ascii="Arial" w:hAnsi="Arial" w:cs="Arial"/>
        </w:rPr>
        <w:t xml:space="preserve">The RCR </w:t>
      </w:r>
      <w:r w:rsidR="009E4FA1" w:rsidRPr="0012653B">
        <w:rPr>
          <w:rFonts w:ascii="Arial" w:hAnsi="Arial" w:cs="Arial"/>
        </w:rPr>
        <w:t xml:space="preserve">will give full and proper consideration to </w:t>
      </w:r>
      <w:r w:rsidRPr="0012653B">
        <w:rPr>
          <w:rFonts w:ascii="Arial" w:hAnsi="Arial" w:cs="Arial"/>
        </w:rPr>
        <w:t>a</w:t>
      </w:r>
      <w:r w:rsidR="003874AE" w:rsidRPr="0012653B">
        <w:rPr>
          <w:rFonts w:ascii="Arial" w:hAnsi="Arial" w:cs="Arial"/>
        </w:rPr>
        <w:t xml:space="preserve">ll such requests </w:t>
      </w:r>
      <w:r w:rsidR="009B1676" w:rsidRPr="0012653B">
        <w:rPr>
          <w:rFonts w:ascii="Arial" w:hAnsi="Arial" w:cs="Arial"/>
        </w:rPr>
        <w:t xml:space="preserve">and </w:t>
      </w:r>
      <w:r w:rsidRPr="0012653B">
        <w:rPr>
          <w:rFonts w:ascii="Arial" w:hAnsi="Arial" w:cs="Arial"/>
        </w:rPr>
        <w:t xml:space="preserve">provide </w:t>
      </w:r>
      <w:r w:rsidR="009B1676" w:rsidRPr="0012653B">
        <w:rPr>
          <w:rFonts w:ascii="Arial" w:hAnsi="Arial" w:cs="Arial"/>
        </w:rPr>
        <w:t>a</w:t>
      </w:r>
      <w:r w:rsidR="003874AE" w:rsidRPr="0012653B">
        <w:rPr>
          <w:rFonts w:ascii="Arial" w:hAnsi="Arial" w:cs="Arial"/>
        </w:rPr>
        <w:t xml:space="preserve"> response within 20 working days of receipt</w:t>
      </w:r>
      <w:r w:rsidR="00AE77B0" w:rsidRPr="0012653B">
        <w:rPr>
          <w:rFonts w:ascii="Arial" w:hAnsi="Arial" w:cs="Arial"/>
        </w:rPr>
        <w:t xml:space="preserve">. It </w:t>
      </w:r>
      <w:r w:rsidRPr="0012653B">
        <w:rPr>
          <w:rFonts w:ascii="Arial" w:hAnsi="Arial" w:cs="Arial"/>
        </w:rPr>
        <w:t>w</w:t>
      </w:r>
      <w:r w:rsidR="003874AE" w:rsidRPr="0012653B">
        <w:rPr>
          <w:rFonts w:ascii="Arial" w:hAnsi="Arial" w:cs="Arial"/>
        </w:rPr>
        <w:t xml:space="preserve">ill endeavour to reply sooner </w:t>
      </w:r>
      <w:proofErr w:type="gramStart"/>
      <w:r w:rsidR="003874AE" w:rsidRPr="0012653B">
        <w:rPr>
          <w:rFonts w:ascii="Arial" w:hAnsi="Arial" w:cs="Arial"/>
        </w:rPr>
        <w:t>if at all possible</w:t>
      </w:r>
      <w:proofErr w:type="gramEnd"/>
      <w:r w:rsidR="00251161">
        <w:rPr>
          <w:rFonts w:ascii="Arial" w:hAnsi="Arial" w:cs="Arial"/>
        </w:rPr>
        <w:t xml:space="preserve">. </w:t>
      </w:r>
      <w:r w:rsidR="00251161" w:rsidRPr="001C34D3">
        <w:rPr>
          <w:rFonts w:ascii="Arial" w:hAnsi="Arial" w:cs="Arial"/>
        </w:rPr>
        <w:t>R</w:t>
      </w:r>
      <w:r w:rsidR="00AE77B0" w:rsidRPr="001C34D3">
        <w:rPr>
          <w:rFonts w:ascii="Arial" w:hAnsi="Arial" w:cs="Arial"/>
        </w:rPr>
        <w:t>equest</w:t>
      </w:r>
      <w:r w:rsidR="00251161" w:rsidRPr="001C34D3">
        <w:rPr>
          <w:rFonts w:ascii="Arial" w:hAnsi="Arial" w:cs="Arial"/>
        </w:rPr>
        <w:t>s</w:t>
      </w:r>
      <w:r w:rsidR="00AE77B0" w:rsidRPr="001C34D3">
        <w:rPr>
          <w:rFonts w:ascii="Arial" w:hAnsi="Arial" w:cs="Arial"/>
        </w:rPr>
        <w:t xml:space="preserve"> </w:t>
      </w:r>
      <w:r w:rsidR="00AE77B0" w:rsidRPr="0012653B">
        <w:rPr>
          <w:rFonts w:ascii="Arial" w:hAnsi="Arial" w:cs="Arial"/>
        </w:rPr>
        <w:t>with a deadline</w:t>
      </w:r>
      <w:r w:rsidR="00572760">
        <w:rPr>
          <w:rFonts w:ascii="Arial" w:hAnsi="Arial" w:cs="Arial"/>
        </w:rPr>
        <w:t xml:space="preserve"> of 2 days or under cannot usually be considered.</w:t>
      </w:r>
    </w:p>
    <w:p w14:paraId="2524EAEA" w14:textId="57A9BB1E" w:rsidR="003874AE" w:rsidRPr="00315404" w:rsidRDefault="00D75897" w:rsidP="00D75897">
      <w:pPr>
        <w:spacing w:after="120" w:line="240" w:lineRule="auto"/>
        <w:jc w:val="both"/>
        <w:rPr>
          <w:rFonts w:ascii="Arial" w:hAnsi="Arial" w:cs="Arial"/>
        </w:rPr>
      </w:pPr>
      <w:r w:rsidRPr="00315404">
        <w:rPr>
          <w:rFonts w:ascii="Arial" w:hAnsi="Arial" w:cs="Arial"/>
        </w:rPr>
        <w:t xml:space="preserve">All </w:t>
      </w:r>
      <w:r w:rsidR="00E1612A" w:rsidRPr="00315404">
        <w:rPr>
          <w:rFonts w:ascii="Arial" w:hAnsi="Arial" w:cs="Arial"/>
        </w:rPr>
        <w:t xml:space="preserve">requests will be </w:t>
      </w:r>
      <w:r w:rsidRPr="00315404">
        <w:rPr>
          <w:rFonts w:ascii="Arial" w:hAnsi="Arial" w:cs="Arial"/>
        </w:rPr>
        <w:t>consider</w:t>
      </w:r>
      <w:r w:rsidR="0066196C">
        <w:rPr>
          <w:rFonts w:ascii="Arial" w:hAnsi="Arial" w:cs="Arial"/>
        </w:rPr>
        <w:t>ed</w:t>
      </w:r>
      <w:r w:rsidRPr="00315404">
        <w:rPr>
          <w:rFonts w:ascii="Arial" w:hAnsi="Arial" w:cs="Arial"/>
        </w:rPr>
        <w:t xml:space="preserve"> on a case-by-case basis, with due reference to previous decision-making/precedent but without this being a barrier to adopting a new approach.</w:t>
      </w:r>
    </w:p>
    <w:p w14:paraId="046583CE" w14:textId="104EDFC7" w:rsidR="00154AFF" w:rsidRPr="00315404" w:rsidRDefault="00154AFF" w:rsidP="00D75897">
      <w:pPr>
        <w:spacing w:after="120" w:line="240" w:lineRule="auto"/>
        <w:jc w:val="both"/>
        <w:rPr>
          <w:rFonts w:ascii="Arial" w:hAnsi="Arial" w:cs="Arial"/>
        </w:rPr>
      </w:pPr>
      <w:r w:rsidRPr="00315404">
        <w:rPr>
          <w:rFonts w:ascii="Arial" w:hAnsi="Arial" w:cs="Arial"/>
        </w:rPr>
        <w:t xml:space="preserve">Requests for re-endorsement of a </w:t>
      </w:r>
      <w:proofErr w:type="gramStart"/>
      <w:r w:rsidR="00326737" w:rsidRPr="00315404">
        <w:rPr>
          <w:rFonts w:ascii="Arial" w:hAnsi="Arial" w:cs="Arial"/>
        </w:rPr>
        <w:t>previously-endorsed</w:t>
      </w:r>
      <w:proofErr w:type="gramEnd"/>
      <w:r w:rsidR="00326737" w:rsidRPr="00315404">
        <w:rPr>
          <w:rFonts w:ascii="Arial" w:hAnsi="Arial" w:cs="Arial"/>
        </w:rPr>
        <w:t xml:space="preserve"> activity</w:t>
      </w:r>
      <w:r w:rsidR="0066196C">
        <w:rPr>
          <w:rFonts w:ascii="Arial" w:hAnsi="Arial" w:cs="Arial"/>
        </w:rPr>
        <w:t xml:space="preserve"> (such as a new version of a guideline</w:t>
      </w:r>
      <w:r w:rsidR="007E7D7A">
        <w:rPr>
          <w:rFonts w:ascii="Arial" w:hAnsi="Arial" w:cs="Arial"/>
        </w:rPr>
        <w:t xml:space="preserve"> or an update of a learning resource</w:t>
      </w:r>
      <w:r w:rsidR="0066196C">
        <w:rPr>
          <w:rFonts w:ascii="Arial" w:hAnsi="Arial" w:cs="Arial"/>
        </w:rPr>
        <w:t>)</w:t>
      </w:r>
      <w:r w:rsidR="00326737" w:rsidRPr="00315404">
        <w:rPr>
          <w:rFonts w:ascii="Arial" w:hAnsi="Arial" w:cs="Arial"/>
        </w:rPr>
        <w:t xml:space="preserve"> will be considered as a new endorsement request</w:t>
      </w:r>
      <w:r w:rsidR="00996063" w:rsidRPr="00315404">
        <w:rPr>
          <w:rFonts w:ascii="Arial" w:hAnsi="Arial" w:cs="Arial"/>
        </w:rPr>
        <w:t>. The RCR’s policy and position may have changed since the initial endorsement</w:t>
      </w:r>
      <w:r w:rsidR="00F4091C" w:rsidRPr="00315404">
        <w:rPr>
          <w:rFonts w:ascii="Arial" w:hAnsi="Arial" w:cs="Arial"/>
        </w:rPr>
        <w:t xml:space="preserve">, as too may have the item for which re-endorsement is being sought. </w:t>
      </w:r>
      <w:r w:rsidR="002778E4" w:rsidRPr="00315404">
        <w:rPr>
          <w:rFonts w:ascii="Arial" w:hAnsi="Arial" w:cs="Arial"/>
        </w:rPr>
        <w:t>It is possible that something that has previously endorsed may be declined upon requesting re-endorsement.</w:t>
      </w:r>
      <w:r w:rsidR="00035662" w:rsidRPr="00315404">
        <w:rPr>
          <w:rFonts w:ascii="Arial" w:hAnsi="Arial" w:cs="Arial"/>
        </w:rPr>
        <w:t xml:space="preserve"> </w:t>
      </w:r>
      <w:r w:rsidR="00326737" w:rsidRPr="00315404">
        <w:rPr>
          <w:rFonts w:ascii="Arial" w:hAnsi="Arial" w:cs="Arial"/>
        </w:rPr>
        <w:t xml:space="preserve"> </w:t>
      </w:r>
    </w:p>
    <w:p w14:paraId="28B629E2" w14:textId="64D96DE5" w:rsidR="00C037A0" w:rsidRPr="009807B8" w:rsidRDefault="00161436" w:rsidP="00C037A0">
      <w:pPr>
        <w:spacing w:before="240" w:after="120" w:line="240" w:lineRule="auto"/>
        <w:jc w:val="both"/>
        <w:rPr>
          <w:rFonts w:ascii="Arial" w:hAnsi="Arial" w:cs="Arial"/>
          <w:b/>
          <w:u w:val="single"/>
        </w:rPr>
      </w:pPr>
      <w:r>
        <w:rPr>
          <w:rFonts w:ascii="Arial" w:hAnsi="Arial" w:cs="Arial"/>
          <w:b/>
          <w:u w:val="single"/>
        </w:rPr>
        <w:t>C</w:t>
      </w:r>
      <w:r w:rsidR="00C037A0" w:rsidRPr="009807B8">
        <w:rPr>
          <w:rFonts w:ascii="Arial" w:hAnsi="Arial" w:cs="Arial"/>
          <w:b/>
          <w:u w:val="single"/>
        </w:rPr>
        <w:t>1: Activities that will be considered under this policy</w:t>
      </w:r>
    </w:p>
    <w:p w14:paraId="6F717A9F" w14:textId="2F9559EA" w:rsidR="00C037A0" w:rsidRPr="00E63F59" w:rsidRDefault="00C037A0" w:rsidP="00C037A0">
      <w:pPr>
        <w:spacing w:after="120" w:line="240" w:lineRule="auto"/>
        <w:jc w:val="both"/>
        <w:rPr>
          <w:rFonts w:ascii="Arial" w:hAnsi="Arial" w:cs="Arial"/>
          <w:bCs/>
        </w:rPr>
      </w:pPr>
      <w:r>
        <w:rPr>
          <w:rFonts w:ascii="Arial" w:hAnsi="Arial" w:cs="Arial"/>
          <w:bCs/>
        </w:rPr>
        <w:t>Examples</w:t>
      </w:r>
      <w:r w:rsidR="00315404">
        <w:rPr>
          <w:rFonts w:ascii="Arial" w:hAnsi="Arial" w:cs="Arial"/>
          <w:bCs/>
        </w:rPr>
        <w:t xml:space="preserve"> </w:t>
      </w:r>
      <w:r>
        <w:rPr>
          <w:rFonts w:ascii="Arial" w:hAnsi="Arial" w:cs="Arial"/>
          <w:bCs/>
        </w:rPr>
        <w:t>include but are not limited to:</w:t>
      </w:r>
    </w:p>
    <w:p w14:paraId="6F7A1674" w14:textId="77777777" w:rsidR="00C037A0" w:rsidRPr="00E81B5E" w:rsidRDefault="00C037A0" w:rsidP="00C037A0">
      <w:pPr>
        <w:pStyle w:val="ListParagraph"/>
        <w:numPr>
          <w:ilvl w:val="0"/>
          <w:numId w:val="15"/>
        </w:numPr>
        <w:spacing w:after="60"/>
        <w:ind w:left="714" w:hanging="357"/>
        <w:jc w:val="both"/>
        <w:rPr>
          <w:rFonts w:ascii="Arial" w:hAnsi="Arial" w:cs="Arial"/>
          <w:color w:val="000000" w:themeColor="text1"/>
        </w:rPr>
      </w:pPr>
      <w:r w:rsidRPr="00E81B5E">
        <w:rPr>
          <w:rFonts w:ascii="Arial" w:hAnsi="Arial" w:cs="Arial"/>
          <w:color w:val="000000" w:themeColor="text1"/>
        </w:rPr>
        <w:t>Clinical guidance documents</w:t>
      </w:r>
    </w:p>
    <w:p w14:paraId="39BC412C" w14:textId="77777777" w:rsidR="00C037A0" w:rsidRPr="00E81B5E" w:rsidRDefault="00C037A0" w:rsidP="00C037A0">
      <w:pPr>
        <w:pStyle w:val="ListParagraph"/>
        <w:numPr>
          <w:ilvl w:val="0"/>
          <w:numId w:val="15"/>
        </w:numPr>
        <w:spacing w:after="60"/>
        <w:ind w:left="714" w:hanging="357"/>
        <w:jc w:val="both"/>
        <w:rPr>
          <w:rFonts w:ascii="Arial" w:hAnsi="Arial" w:cs="Arial"/>
          <w:color w:val="000000" w:themeColor="text1"/>
        </w:rPr>
      </w:pPr>
      <w:r w:rsidRPr="00E81B5E">
        <w:rPr>
          <w:rFonts w:ascii="Arial" w:hAnsi="Arial" w:cs="Arial"/>
          <w:color w:val="000000" w:themeColor="text1"/>
        </w:rPr>
        <w:t>Web pages</w:t>
      </w:r>
    </w:p>
    <w:p w14:paraId="061D1785" w14:textId="77777777" w:rsidR="00C037A0" w:rsidRPr="00E81B5E" w:rsidRDefault="00C037A0" w:rsidP="00C037A0">
      <w:pPr>
        <w:pStyle w:val="ListParagraph"/>
        <w:numPr>
          <w:ilvl w:val="0"/>
          <w:numId w:val="15"/>
        </w:numPr>
        <w:spacing w:after="60"/>
        <w:ind w:left="714" w:hanging="357"/>
        <w:jc w:val="both"/>
        <w:rPr>
          <w:rFonts w:ascii="Arial" w:hAnsi="Arial" w:cs="Arial"/>
          <w:color w:val="000000" w:themeColor="text1"/>
        </w:rPr>
      </w:pPr>
      <w:r w:rsidRPr="00E81B5E">
        <w:rPr>
          <w:rFonts w:ascii="Arial" w:hAnsi="Arial" w:cs="Arial"/>
          <w:color w:val="000000" w:themeColor="text1"/>
        </w:rPr>
        <w:lastRenderedPageBreak/>
        <w:t>Educational materials</w:t>
      </w:r>
    </w:p>
    <w:p w14:paraId="251BF753" w14:textId="77777777" w:rsidR="00C037A0" w:rsidRPr="00E81B5E" w:rsidRDefault="00C037A0" w:rsidP="00C037A0">
      <w:pPr>
        <w:pStyle w:val="ListParagraph"/>
        <w:numPr>
          <w:ilvl w:val="0"/>
          <w:numId w:val="15"/>
        </w:numPr>
        <w:spacing w:after="60"/>
        <w:ind w:left="714" w:hanging="357"/>
        <w:jc w:val="both"/>
        <w:rPr>
          <w:rFonts w:ascii="Arial" w:hAnsi="Arial" w:cs="Arial"/>
          <w:color w:val="000000" w:themeColor="text1"/>
        </w:rPr>
      </w:pPr>
      <w:r w:rsidRPr="00E81B5E">
        <w:rPr>
          <w:rFonts w:ascii="Arial" w:hAnsi="Arial" w:cs="Arial"/>
          <w:color w:val="000000" w:themeColor="text1"/>
        </w:rPr>
        <w:t>Policy</w:t>
      </w:r>
      <w:r>
        <w:rPr>
          <w:rFonts w:ascii="Arial" w:hAnsi="Arial" w:cs="Arial"/>
          <w:color w:val="000000" w:themeColor="text1"/>
        </w:rPr>
        <w:t xml:space="preserve">, position or press </w:t>
      </w:r>
      <w:r w:rsidRPr="00E81B5E">
        <w:rPr>
          <w:rFonts w:ascii="Arial" w:hAnsi="Arial" w:cs="Arial"/>
          <w:color w:val="000000" w:themeColor="text1"/>
        </w:rPr>
        <w:t xml:space="preserve">statements, manifestos </w:t>
      </w:r>
      <w:r w:rsidRPr="00E81B5E">
        <w:rPr>
          <w:rFonts w:ascii="Arial" w:hAnsi="Arial" w:cs="Arial"/>
        </w:rPr>
        <w:t xml:space="preserve">and campaigns </w:t>
      </w:r>
      <w:r>
        <w:rPr>
          <w:rFonts w:ascii="Arial" w:hAnsi="Arial" w:cs="Arial"/>
        </w:rPr>
        <w:t>(excluding those of a party-political nature)</w:t>
      </w:r>
    </w:p>
    <w:p w14:paraId="3CEBF2DC" w14:textId="77777777" w:rsidR="00C037A0" w:rsidRPr="00E81B5E" w:rsidRDefault="00C037A0" w:rsidP="00C037A0">
      <w:pPr>
        <w:pStyle w:val="ListParagraph"/>
        <w:numPr>
          <w:ilvl w:val="0"/>
          <w:numId w:val="15"/>
        </w:numPr>
        <w:spacing w:after="60"/>
        <w:ind w:left="714" w:hanging="357"/>
        <w:jc w:val="both"/>
        <w:rPr>
          <w:rFonts w:ascii="Arial" w:hAnsi="Arial" w:cs="Arial"/>
          <w:color w:val="000000" w:themeColor="text1"/>
        </w:rPr>
      </w:pPr>
      <w:r w:rsidRPr="00E81B5E">
        <w:rPr>
          <w:rFonts w:ascii="Arial" w:hAnsi="Arial" w:cs="Arial"/>
          <w:color w:val="000000" w:themeColor="text1"/>
        </w:rPr>
        <w:t xml:space="preserve">Letters – </w:t>
      </w:r>
      <w:r>
        <w:rPr>
          <w:rFonts w:ascii="Arial" w:hAnsi="Arial" w:cs="Arial"/>
          <w:color w:val="000000" w:themeColor="text1"/>
        </w:rPr>
        <w:t xml:space="preserve">such as </w:t>
      </w:r>
      <w:r w:rsidRPr="00E81B5E">
        <w:rPr>
          <w:rFonts w:ascii="Arial" w:hAnsi="Arial" w:cs="Arial"/>
          <w:color w:val="000000" w:themeColor="text1"/>
        </w:rPr>
        <w:t xml:space="preserve">joint open letters to government, </w:t>
      </w:r>
      <w:r w:rsidRPr="00E81B5E">
        <w:rPr>
          <w:rFonts w:ascii="Arial" w:hAnsi="Arial" w:cs="Arial"/>
        </w:rPr>
        <w:t>regulators</w:t>
      </w:r>
      <w:r w:rsidRPr="00E81B5E">
        <w:rPr>
          <w:rFonts w:ascii="Arial" w:hAnsi="Arial" w:cs="Arial"/>
          <w:color w:val="000000" w:themeColor="text1"/>
        </w:rPr>
        <w:t xml:space="preserve"> or health policy or education influencers </w:t>
      </w:r>
    </w:p>
    <w:p w14:paraId="42D0B53E" w14:textId="77777777" w:rsidR="00C037A0" w:rsidRPr="007310EC" w:rsidRDefault="00C037A0" w:rsidP="00C037A0">
      <w:pPr>
        <w:pStyle w:val="ListParagraph"/>
        <w:numPr>
          <w:ilvl w:val="0"/>
          <w:numId w:val="15"/>
        </w:numPr>
        <w:spacing w:after="60"/>
        <w:ind w:left="714" w:hanging="357"/>
        <w:jc w:val="both"/>
        <w:rPr>
          <w:rFonts w:ascii="Arial" w:hAnsi="Arial" w:cs="Arial"/>
          <w:i/>
          <w:iCs/>
          <w:color w:val="000000" w:themeColor="text1"/>
        </w:rPr>
      </w:pPr>
      <w:r>
        <w:rPr>
          <w:rFonts w:ascii="Arial" w:hAnsi="Arial" w:cs="Arial"/>
          <w:color w:val="000000" w:themeColor="text1"/>
        </w:rPr>
        <w:t>Clinical a</w:t>
      </w:r>
      <w:r w:rsidRPr="00E81B5E">
        <w:rPr>
          <w:rFonts w:ascii="Arial" w:hAnsi="Arial" w:cs="Arial"/>
          <w:color w:val="000000" w:themeColor="text1"/>
        </w:rPr>
        <w:t xml:space="preserve">udits </w:t>
      </w:r>
    </w:p>
    <w:p w14:paraId="5BC5E4C3" w14:textId="77777777" w:rsidR="00C037A0" w:rsidRPr="00E81B5E" w:rsidRDefault="00C037A0" w:rsidP="00C037A0">
      <w:pPr>
        <w:pStyle w:val="ListParagraph"/>
        <w:numPr>
          <w:ilvl w:val="0"/>
          <w:numId w:val="15"/>
        </w:numPr>
        <w:spacing w:after="60"/>
        <w:ind w:left="714" w:hanging="357"/>
        <w:jc w:val="both"/>
        <w:rPr>
          <w:rFonts w:ascii="Arial" w:hAnsi="Arial" w:cs="Arial"/>
          <w:color w:val="000000" w:themeColor="text1"/>
        </w:rPr>
      </w:pPr>
      <w:r w:rsidRPr="00E81B5E">
        <w:rPr>
          <w:rFonts w:ascii="Arial" w:hAnsi="Arial" w:cs="Arial"/>
          <w:color w:val="000000" w:themeColor="text1"/>
        </w:rPr>
        <w:t xml:space="preserve">Events </w:t>
      </w:r>
      <w:r>
        <w:rPr>
          <w:rFonts w:ascii="Arial" w:hAnsi="Arial" w:cs="Arial"/>
          <w:color w:val="000000" w:themeColor="text1"/>
        </w:rPr>
        <w:t>hosted by organisations external to the RCR</w:t>
      </w:r>
    </w:p>
    <w:p w14:paraId="51E5F37E" w14:textId="68D81380" w:rsidR="00C037A0" w:rsidRPr="001C34D3" w:rsidRDefault="00161436" w:rsidP="00C037A0">
      <w:pPr>
        <w:pStyle w:val="ListParagraph"/>
        <w:numPr>
          <w:ilvl w:val="0"/>
          <w:numId w:val="15"/>
        </w:numPr>
        <w:spacing w:after="60"/>
        <w:ind w:left="714" w:hanging="357"/>
        <w:jc w:val="both"/>
        <w:rPr>
          <w:rFonts w:ascii="Arial" w:hAnsi="Arial" w:cs="Arial"/>
        </w:rPr>
      </w:pPr>
      <w:r w:rsidRPr="001C34D3">
        <w:rPr>
          <w:rFonts w:ascii="Arial" w:hAnsi="Arial" w:cs="Arial"/>
        </w:rPr>
        <w:t>Computer or mobile a</w:t>
      </w:r>
      <w:r w:rsidR="00C037A0" w:rsidRPr="001C34D3">
        <w:rPr>
          <w:rFonts w:ascii="Arial" w:hAnsi="Arial" w:cs="Arial"/>
        </w:rPr>
        <w:t>pps</w:t>
      </w:r>
    </w:p>
    <w:p w14:paraId="09463FAD" w14:textId="03A54E5E" w:rsidR="00C037A0" w:rsidRPr="009807B8" w:rsidRDefault="00161436" w:rsidP="00C037A0">
      <w:pPr>
        <w:spacing w:before="240" w:after="120" w:line="240" w:lineRule="auto"/>
        <w:jc w:val="both"/>
        <w:rPr>
          <w:rFonts w:ascii="Arial" w:hAnsi="Arial" w:cs="Arial"/>
          <w:b/>
          <w:u w:val="single"/>
        </w:rPr>
      </w:pPr>
      <w:r>
        <w:rPr>
          <w:rFonts w:ascii="Arial" w:hAnsi="Arial" w:cs="Arial"/>
          <w:b/>
          <w:u w:val="single"/>
        </w:rPr>
        <w:t>C</w:t>
      </w:r>
      <w:r w:rsidR="00C037A0" w:rsidRPr="009807B8">
        <w:rPr>
          <w:rFonts w:ascii="Arial" w:hAnsi="Arial" w:cs="Arial"/>
          <w:b/>
          <w:u w:val="single"/>
        </w:rPr>
        <w:t xml:space="preserve">2: Activities that will </w:t>
      </w:r>
      <w:r w:rsidR="00C037A0">
        <w:rPr>
          <w:rFonts w:ascii="Arial" w:hAnsi="Arial" w:cs="Arial"/>
          <w:b/>
          <w:u w:val="single"/>
        </w:rPr>
        <w:t>NOT</w:t>
      </w:r>
      <w:r w:rsidR="00C037A0" w:rsidRPr="009807B8">
        <w:rPr>
          <w:rFonts w:ascii="Arial" w:hAnsi="Arial" w:cs="Arial"/>
          <w:b/>
          <w:u w:val="single"/>
        </w:rPr>
        <w:t xml:space="preserve"> be considered under this policy</w:t>
      </w:r>
    </w:p>
    <w:p w14:paraId="4786B1DD" w14:textId="029F7CC5" w:rsidR="00E140B9" w:rsidRPr="001C34D3" w:rsidRDefault="00161436" w:rsidP="00E140B9">
      <w:pPr>
        <w:spacing w:after="120" w:line="240" w:lineRule="auto"/>
        <w:jc w:val="both"/>
        <w:rPr>
          <w:rFonts w:ascii="Arial" w:hAnsi="Arial" w:cs="Arial"/>
          <w:b/>
        </w:rPr>
      </w:pPr>
      <w:r w:rsidRPr="001C34D3">
        <w:rPr>
          <w:rFonts w:ascii="Arial" w:hAnsi="Arial" w:cs="Arial"/>
        </w:rPr>
        <w:t>T</w:t>
      </w:r>
      <w:r w:rsidR="00E140B9" w:rsidRPr="001C34D3">
        <w:rPr>
          <w:rFonts w:ascii="Arial" w:hAnsi="Arial" w:cs="Arial"/>
        </w:rPr>
        <w:t xml:space="preserve">he RCR </w:t>
      </w:r>
      <w:r w:rsidRPr="001C34D3">
        <w:rPr>
          <w:rFonts w:ascii="Arial" w:hAnsi="Arial" w:cs="Arial"/>
        </w:rPr>
        <w:t xml:space="preserve">will </w:t>
      </w:r>
      <w:r w:rsidR="00E140B9" w:rsidRPr="001C34D3">
        <w:rPr>
          <w:rFonts w:ascii="Arial" w:hAnsi="Arial" w:cs="Arial"/>
        </w:rPr>
        <w:t xml:space="preserve">not usually </w:t>
      </w:r>
      <w:proofErr w:type="gramStart"/>
      <w:r w:rsidR="00E140B9" w:rsidRPr="001C34D3">
        <w:rPr>
          <w:rFonts w:ascii="Arial" w:hAnsi="Arial" w:cs="Arial"/>
        </w:rPr>
        <w:t>endorse</w:t>
      </w:r>
      <w:proofErr w:type="gramEnd"/>
      <w:r w:rsidR="00E140B9" w:rsidRPr="001C34D3">
        <w:rPr>
          <w:rFonts w:ascii="Arial" w:hAnsi="Arial" w:cs="Arial"/>
        </w:rPr>
        <w:t xml:space="preserve"> or support </w:t>
      </w:r>
      <w:r w:rsidRPr="001C34D3">
        <w:rPr>
          <w:rFonts w:ascii="Arial" w:hAnsi="Arial" w:cs="Arial"/>
        </w:rPr>
        <w:t>m</w:t>
      </w:r>
      <w:r w:rsidR="00E140B9" w:rsidRPr="001C34D3">
        <w:rPr>
          <w:rFonts w:ascii="Arial" w:hAnsi="Arial" w:cs="Arial"/>
        </w:rPr>
        <w:t>aterials</w:t>
      </w:r>
      <w:r w:rsidRPr="001C34D3">
        <w:rPr>
          <w:rFonts w:ascii="Arial" w:hAnsi="Arial" w:cs="Arial"/>
        </w:rPr>
        <w:t xml:space="preserve"> written for a patient audience</w:t>
      </w:r>
      <w:r w:rsidR="00E140B9" w:rsidRPr="001C34D3">
        <w:rPr>
          <w:rFonts w:ascii="Arial" w:hAnsi="Arial" w:cs="Arial"/>
        </w:rPr>
        <w:t>.</w:t>
      </w:r>
    </w:p>
    <w:p w14:paraId="670580D9" w14:textId="0EC5CE7F" w:rsidR="00C037A0" w:rsidRPr="001C34D3" w:rsidRDefault="00161436" w:rsidP="00161436">
      <w:pPr>
        <w:spacing w:after="120" w:line="240" w:lineRule="auto"/>
        <w:jc w:val="both"/>
        <w:rPr>
          <w:rFonts w:ascii="Arial" w:hAnsi="Arial" w:cs="Arial"/>
          <w:bCs/>
          <w:strike/>
        </w:rPr>
      </w:pPr>
      <w:r w:rsidRPr="001C34D3">
        <w:rPr>
          <w:rFonts w:ascii="Arial" w:hAnsi="Arial" w:cs="Arial"/>
          <w:bCs/>
        </w:rPr>
        <w:t>R</w:t>
      </w:r>
      <w:r w:rsidR="00C037A0" w:rsidRPr="001C34D3">
        <w:rPr>
          <w:rFonts w:ascii="Arial" w:hAnsi="Arial" w:cs="Arial"/>
          <w:bCs/>
        </w:rPr>
        <w:t xml:space="preserve">equests in the following areas </w:t>
      </w:r>
      <w:r w:rsidRPr="001C34D3">
        <w:rPr>
          <w:rFonts w:ascii="Arial" w:hAnsi="Arial" w:cs="Arial"/>
          <w:bCs/>
        </w:rPr>
        <w:t xml:space="preserve">are outside the scope of this </w:t>
      </w:r>
      <w:r w:rsidR="00C037A0" w:rsidRPr="001C34D3">
        <w:rPr>
          <w:rFonts w:ascii="Arial" w:hAnsi="Arial" w:cs="Arial"/>
          <w:bCs/>
        </w:rPr>
        <w:t>endorsement policy.</w:t>
      </w:r>
      <w:r w:rsidR="006460A6" w:rsidRPr="001C34D3">
        <w:rPr>
          <w:rFonts w:ascii="Arial" w:hAnsi="Arial" w:cs="Arial"/>
          <w:bCs/>
        </w:rPr>
        <w:t xml:space="preserve"> The relevant RCR teams sh</w:t>
      </w:r>
      <w:r w:rsidR="00043651" w:rsidRPr="001C34D3">
        <w:rPr>
          <w:rFonts w:ascii="Arial" w:hAnsi="Arial" w:cs="Arial"/>
          <w:bCs/>
        </w:rPr>
        <w:t>ould be contacted as indicated:</w:t>
      </w:r>
      <w:r w:rsidR="006460A6" w:rsidRPr="001C34D3">
        <w:rPr>
          <w:rFonts w:ascii="Arial" w:hAnsi="Arial" w:cs="Arial"/>
          <w:bCs/>
        </w:rPr>
        <w:t xml:space="preserve">  </w:t>
      </w:r>
    </w:p>
    <w:p w14:paraId="592CFD17" w14:textId="13022158" w:rsidR="00C037A0" w:rsidRPr="00043651" w:rsidRDefault="00C037A0" w:rsidP="00043651">
      <w:pPr>
        <w:pStyle w:val="ListParagraph"/>
        <w:numPr>
          <w:ilvl w:val="0"/>
          <w:numId w:val="16"/>
        </w:numPr>
        <w:spacing w:after="60"/>
        <w:jc w:val="both"/>
        <w:rPr>
          <w:rFonts w:ascii="Arial" w:hAnsi="Arial" w:cs="Arial"/>
          <w:color w:val="000000" w:themeColor="text1"/>
        </w:rPr>
      </w:pPr>
      <w:r w:rsidRPr="00786BF3">
        <w:rPr>
          <w:rFonts w:ascii="Arial" w:hAnsi="Arial" w:cs="Arial"/>
          <w:color w:val="000000" w:themeColor="text1"/>
        </w:rPr>
        <w:t xml:space="preserve">Circulation or promotion of surveys undertaken by other organisations </w:t>
      </w:r>
      <w:r w:rsidR="006460A6">
        <w:rPr>
          <w:rFonts w:ascii="Arial" w:hAnsi="Arial" w:cs="Arial"/>
          <w:color w:val="000000" w:themeColor="text1"/>
        </w:rPr>
        <w:t>[</w:t>
      </w:r>
      <w:hyperlink r:id="rId12" w:history="1">
        <w:r w:rsidR="00416D14" w:rsidRPr="00214464">
          <w:rPr>
            <w:rStyle w:val="Hyperlink"/>
            <w:rFonts w:ascii="Arial" w:hAnsi="Arial" w:cs="Arial"/>
          </w:rPr>
          <w:t>Governance</w:t>
        </w:r>
      </w:hyperlink>
      <w:hyperlink r:id="rId13" w:history="1"/>
      <w:r w:rsidR="006460A6" w:rsidRPr="00043651">
        <w:rPr>
          <w:rFonts w:ascii="Arial" w:hAnsi="Arial" w:cs="Arial"/>
          <w:color w:val="000000" w:themeColor="text1"/>
        </w:rPr>
        <w:t>]</w:t>
      </w:r>
    </w:p>
    <w:p w14:paraId="2DF649A7" w14:textId="0C2C28B1" w:rsidR="00C037A0" w:rsidRPr="00786BF3" w:rsidRDefault="00D61583" w:rsidP="00D61583">
      <w:pPr>
        <w:pStyle w:val="ListParagraph"/>
        <w:numPr>
          <w:ilvl w:val="0"/>
          <w:numId w:val="16"/>
        </w:numPr>
        <w:spacing w:after="60"/>
        <w:ind w:left="714" w:hanging="357"/>
        <w:jc w:val="both"/>
        <w:rPr>
          <w:rFonts w:ascii="Arial" w:hAnsi="Arial" w:cs="Arial"/>
          <w:color w:val="000000" w:themeColor="text1"/>
        </w:rPr>
      </w:pPr>
      <w:r>
        <w:rPr>
          <w:rFonts w:ascii="Arial" w:hAnsi="Arial" w:cs="Arial"/>
          <w:color w:val="000000" w:themeColor="text1"/>
        </w:rPr>
        <w:t>Re-posting of</w:t>
      </w:r>
      <w:r w:rsidR="00C037A0" w:rsidRPr="00786BF3">
        <w:rPr>
          <w:rFonts w:ascii="Arial" w:hAnsi="Arial" w:cs="Arial"/>
          <w:color w:val="000000" w:themeColor="text1"/>
        </w:rPr>
        <w:t xml:space="preserve"> </w:t>
      </w:r>
      <w:proofErr w:type="gramStart"/>
      <w:r w:rsidR="00C037A0" w:rsidRPr="00786BF3">
        <w:rPr>
          <w:rFonts w:ascii="Arial" w:hAnsi="Arial" w:cs="Arial"/>
          <w:color w:val="000000" w:themeColor="text1"/>
        </w:rPr>
        <w:t>third party</w:t>
      </w:r>
      <w:proofErr w:type="gramEnd"/>
      <w:r w:rsidR="00C037A0" w:rsidRPr="00786BF3">
        <w:rPr>
          <w:rFonts w:ascii="Arial" w:hAnsi="Arial" w:cs="Arial"/>
          <w:color w:val="000000" w:themeColor="text1"/>
        </w:rPr>
        <w:t xml:space="preserve"> content on social media</w:t>
      </w:r>
      <w:r w:rsidR="00DC1191">
        <w:rPr>
          <w:rFonts w:ascii="Arial" w:hAnsi="Arial" w:cs="Arial"/>
          <w:color w:val="000000" w:themeColor="text1"/>
        </w:rPr>
        <w:t xml:space="preserve"> as part of routine communications activity</w:t>
      </w:r>
      <w:r w:rsidR="00416D14">
        <w:rPr>
          <w:rFonts w:ascii="Arial" w:hAnsi="Arial" w:cs="Arial"/>
          <w:color w:val="000000" w:themeColor="text1"/>
        </w:rPr>
        <w:t xml:space="preserve"> [</w:t>
      </w:r>
      <w:hyperlink r:id="rId14" w:history="1">
        <w:r w:rsidR="0027447D" w:rsidRPr="00CD7585">
          <w:rPr>
            <w:rStyle w:val="Hyperlink"/>
            <w:rFonts w:ascii="Arial" w:hAnsi="Arial" w:cs="Arial"/>
          </w:rPr>
          <w:t>Marketing and Digital</w:t>
        </w:r>
      </w:hyperlink>
      <w:r w:rsidR="00416D14">
        <w:rPr>
          <w:rFonts w:ascii="Arial" w:hAnsi="Arial" w:cs="Arial"/>
          <w:color w:val="000000" w:themeColor="text1"/>
        </w:rPr>
        <w:t>]</w:t>
      </w:r>
      <w:r w:rsidR="0027447D" w:rsidRPr="0027447D">
        <w:t xml:space="preserve"> </w:t>
      </w:r>
    </w:p>
    <w:p w14:paraId="5C744D87" w14:textId="0889AFC4" w:rsidR="00C037A0" w:rsidRPr="00786BF3" w:rsidRDefault="00C037A0" w:rsidP="00D61583">
      <w:pPr>
        <w:pStyle w:val="ListParagraph"/>
        <w:numPr>
          <w:ilvl w:val="0"/>
          <w:numId w:val="16"/>
        </w:numPr>
        <w:spacing w:after="60"/>
        <w:jc w:val="both"/>
        <w:rPr>
          <w:rFonts w:ascii="Arial" w:hAnsi="Arial" w:cs="Arial"/>
          <w:color w:val="000000" w:themeColor="text1"/>
        </w:rPr>
      </w:pPr>
      <w:bookmarkStart w:id="0" w:name="_Hlk198196743"/>
      <w:r w:rsidRPr="00786BF3">
        <w:rPr>
          <w:rFonts w:ascii="Arial" w:hAnsi="Arial" w:cs="Arial"/>
          <w:color w:val="000000" w:themeColor="text1"/>
        </w:rPr>
        <w:t>Letters of support (for example, for grant funding applications or applications for non-RCR unpaid positions)</w:t>
      </w:r>
      <w:bookmarkEnd w:id="0"/>
      <w:r w:rsidR="00CD7585">
        <w:rPr>
          <w:rFonts w:ascii="Arial" w:hAnsi="Arial" w:cs="Arial"/>
          <w:color w:val="000000" w:themeColor="text1"/>
        </w:rPr>
        <w:t xml:space="preserve"> [</w:t>
      </w:r>
      <w:hyperlink r:id="rId15" w:history="1">
        <w:r w:rsidR="00214464" w:rsidRPr="00214464">
          <w:rPr>
            <w:rStyle w:val="Hyperlink"/>
            <w:rFonts w:ascii="Arial" w:hAnsi="Arial" w:cs="Arial"/>
          </w:rPr>
          <w:t>Governance</w:t>
        </w:r>
      </w:hyperlink>
      <w:hyperlink r:id="rId16" w:history="1"/>
      <w:r w:rsidR="00CD7585" w:rsidRPr="00043651">
        <w:rPr>
          <w:rFonts w:ascii="Arial" w:hAnsi="Arial" w:cs="Arial"/>
          <w:color w:val="000000" w:themeColor="text1"/>
        </w:rPr>
        <w:t>]</w:t>
      </w:r>
    </w:p>
    <w:p w14:paraId="74CF2748" w14:textId="4A3073AC" w:rsidR="00C037A0" w:rsidRPr="00D61583" w:rsidRDefault="00C037A0" w:rsidP="00D61583">
      <w:pPr>
        <w:pStyle w:val="ListParagraph"/>
        <w:numPr>
          <w:ilvl w:val="0"/>
          <w:numId w:val="16"/>
        </w:numPr>
        <w:spacing w:after="60"/>
        <w:jc w:val="both"/>
        <w:rPr>
          <w:rFonts w:ascii="Arial" w:hAnsi="Arial" w:cs="Arial"/>
        </w:rPr>
      </w:pPr>
      <w:r w:rsidRPr="00786BF3">
        <w:rPr>
          <w:rFonts w:ascii="Arial" w:hAnsi="Arial" w:cs="Arial"/>
          <w:color w:val="000000" w:themeColor="text1"/>
        </w:rPr>
        <w:t>Requests for expert advice or nominations for representatives on external groups or organisations</w:t>
      </w:r>
      <w:r w:rsidR="00D56B41" w:rsidRPr="00D56B41">
        <w:rPr>
          <w:rFonts w:ascii="Arial" w:hAnsi="Arial" w:cs="Arial"/>
          <w:color w:val="000000" w:themeColor="text1"/>
        </w:rPr>
        <w:t xml:space="preserve"> </w:t>
      </w:r>
      <w:r w:rsidR="00D56B41">
        <w:rPr>
          <w:rFonts w:ascii="Arial" w:hAnsi="Arial" w:cs="Arial"/>
          <w:color w:val="000000" w:themeColor="text1"/>
        </w:rPr>
        <w:t>[</w:t>
      </w:r>
      <w:hyperlink r:id="rId17" w:history="1">
        <w:r w:rsidR="00214464" w:rsidRPr="00214464">
          <w:rPr>
            <w:rStyle w:val="Hyperlink"/>
            <w:rFonts w:ascii="Arial" w:hAnsi="Arial" w:cs="Arial"/>
          </w:rPr>
          <w:t>Governance</w:t>
        </w:r>
      </w:hyperlink>
      <w:hyperlink r:id="rId18" w:history="1"/>
      <w:r w:rsidR="00D56B41" w:rsidRPr="00043651">
        <w:rPr>
          <w:rFonts w:ascii="Arial" w:hAnsi="Arial" w:cs="Arial"/>
          <w:color w:val="000000" w:themeColor="text1"/>
        </w:rPr>
        <w:t>]</w:t>
      </w:r>
    </w:p>
    <w:p w14:paraId="4C7B1E7E" w14:textId="294C9C2C" w:rsidR="00943934" w:rsidRPr="00D61583" w:rsidRDefault="00FE1367" w:rsidP="00D61583">
      <w:pPr>
        <w:pStyle w:val="ListParagraph"/>
        <w:numPr>
          <w:ilvl w:val="0"/>
          <w:numId w:val="16"/>
        </w:numPr>
        <w:spacing w:after="60"/>
        <w:jc w:val="both"/>
        <w:rPr>
          <w:rFonts w:ascii="Arial" w:hAnsi="Arial" w:cs="Arial"/>
        </w:rPr>
      </w:pPr>
      <w:r w:rsidRPr="001C34D3">
        <w:rPr>
          <w:rFonts w:ascii="Arial" w:hAnsi="Arial" w:cs="Arial"/>
        </w:rPr>
        <w:t>Public co</w:t>
      </w:r>
      <w:r w:rsidR="00943934" w:rsidRPr="001C34D3">
        <w:rPr>
          <w:rFonts w:ascii="Arial" w:hAnsi="Arial" w:cs="Arial"/>
        </w:rPr>
        <w:t>nsultation</w:t>
      </w:r>
      <w:r w:rsidR="00C94AB9" w:rsidRPr="001C34D3">
        <w:rPr>
          <w:rFonts w:ascii="Arial" w:hAnsi="Arial" w:cs="Arial"/>
        </w:rPr>
        <w:t xml:space="preserve">s </w:t>
      </w:r>
      <w:r w:rsidRPr="001C34D3">
        <w:rPr>
          <w:rFonts w:ascii="Arial" w:hAnsi="Arial" w:cs="Arial"/>
        </w:rPr>
        <w:t xml:space="preserve">(with no request for endorsement) </w:t>
      </w:r>
      <w:r w:rsidR="003D5287">
        <w:rPr>
          <w:rFonts w:ascii="Arial" w:hAnsi="Arial" w:cs="Arial"/>
        </w:rPr>
        <w:t>[</w:t>
      </w:r>
      <w:hyperlink r:id="rId19" w:history="1">
        <w:r w:rsidR="003D5287" w:rsidRPr="006D4408">
          <w:rPr>
            <w:rStyle w:val="Hyperlink"/>
            <w:rFonts w:ascii="Arial" w:hAnsi="Arial" w:cs="Arial"/>
          </w:rPr>
          <w:t>External Affairs</w:t>
        </w:r>
      </w:hyperlink>
      <w:r w:rsidR="003D5287">
        <w:rPr>
          <w:rFonts w:ascii="Arial" w:hAnsi="Arial" w:cs="Arial"/>
        </w:rPr>
        <w:t>]</w:t>
      </w:r>
    </w:p>
    <w:p w14:paraId="1005F4C4" w14:textId="0C409096" w:rsidR="00175E90" w:rsidRPr="00D61583" w:rsidRDefault="008D324E" w:rsidP="00D61583">
      <w:pPr>
        <w:pStyle w:val="ListParagraph"/>
        <w:numPr>
          <w:ilvl w:val="0"/>
          <w:numId w:val="16"/>
        </w:numPr>
        <w:spacing w:after="120"/>
        <w:jc w:val="both"/>
        <w:rPr>
          <w:rFonts w:ascii="Arial" w:hAnsi="Arial" w:cs="Arial"/>
        </w:rPr>
      </w:pPr>
      <w:r w:rsidRPr="00D61583">
        <w:rPr>
          <w:rFonts w:ascii="Arial" w:hAnsi="Arial" w:cs="Arial"/>
        </w:rPr>
        <w:t xml:space="preserve">Requests for </w:t>
      </w:r>
      <w:r w:rsidR="008138E6" w:rsidRPr="00D61583">
        <w:rPr>
          <w:rFonts w:ascii="Arial" w:hAnsi="Arial" w:cs="Arial"/>
        </w:rPr>
        <w:t xml:space="preserve">an </w:t>
      </w:r>
      <w:r w:rsidRPr="00D61583">
        <w:rPr>
          <w:rFonts w:ascii="Arial" w:hAnsi="Arial" w:cs="Arial"/>
        </w:rPr>
        <w:t>RCR speaker</w:t>
      </w:r>
      <w:r w:rsidR="008138E6" w:rsidRPr="00D61583">
        <w:rPr>
          <w:rFonts w:ascii="Arial" w:hAnsi="Arial" w:cs="Arial"/>
        </w:rPr>
        <w:t xml:space="preserve"> for an external event</w:t>
      </w:r>
      <w:r w:rsidR="006D4408">
        <w:rPr>
          <w:rFonts w:ascii="Arial" w:hAnsi="Arial" w:cs="Arial"/>
        </w:rPr>
        <w:t xml:space="preserve"> [</w:t>
      </w:r>
      <w:hyperlink r:id="rId20" w:history="1">
        <w:r w:rsidR="00CB64E2" w:rsidRPr="00214464">
          <w:rPr>
            <w:rStyle w:val="Hyperlink"/>
            <w:rFonts w:ascii="Arial" w:hAnsi="Arial" w:cs="Arial"/>
          </w:rPr>
          <w:t>Governance</w:t>
        </w:r>
      </w:hyperlink>
      <w:r w:rsidR="006D4408">
        <w:rPr>
          <w:rFonts w:ascii="Arial" w:hAnsi="Arial" w:cs="Arial"/>
        </w:rPr>
        <w:t>]</w:t>
      </w:r>
      <w:r w:rsidR="001F6767">
        <w:rPr>
          <w:rFonts w:ascii="Arial" w:hAnsi="Arial" w:cs="Arial"/>
        </w:rPr>
        <w:t>.</w:t>
      </w:r>
    </w:p>
    <w:p w14:paraId="4DACDF30" w14:textId="1E17467D" w:rsidR="003B4BF7" w:rsidRPr="009807B8" w:rsidRDefault="00161436" w:rsidP="008B3CE5">
      <w:pPr>
        <w:spacing w:before="240" w:after="120" w:line="240" w:lineRule="auto"/>
        <w:jc w:val="both"/>
        <w:rPr>
          <w:rFonts w:ascii="Arial" w:hAnsi="Arial" w:cs="Arial"/>
          <w:b/>
          <w:u w:val="single"/>
        </w:rPr>
      </w:pPr>
      <w:r>
        <w:rPr>
          <w:rFonts w:ascii="Arial" w:hAnsi="Arial" w:cs="Arial"/>
          <w:b/>
          <w:u w:val="single"/>
        </w:rPr>
        <w:t>D</w:t>
      </w:r>
      <w:r w:rsidR="00915B78" w:rsidRPr="009807B8">
        <w:rPr>
          <w:rFonts w:ascii="Arial" w:hAnsi="Arial" w:cs="Arial"/>
          <w:b/>
          <w:u w:val="single"/>
        </w:rPr>
        <w:t xml:space="preserve">: </w:t>
      </w:r>
      <w:r w:rsidR="00B3171A" w:rsidRPr="009807B8">
        <w:rPr>
          <w:rFonts w:ascii="Arial" w:hAnsi="Arial" w:cs="Arial"/>
          <w:b/>
          <w:u w:val="single"/>
        </w:rPr>
        <w:t>P</w:t>
      </w:r>
      <w:r w:rsidR="003B4BF7" w:rsidRPr="009807B8">
        <w:rPr>
          <w:rFonts w:ascii="Arial" w:hAnsi="Arial" w:cs="Arial"/>
          <w:b/>
          <w:u w:val="single"/>
        </w:rPr>
        <w:t>rinciples</w:t>
      </w:r>
      <w:r w:rsidR="00C51A5C">
        <w:rPr>
          <w:rFonts w:ascii="Arial" w:hAnsi="Arial" w:cs="Arial"/>
          <w:b/>
          <w:u w:val="single"/>
        </w:rPr>
        <w:t xml:space="preserve"> for endorsement</w:t>
      </w:r>
    </w:p>
    <w:p w14:paraId="06B7A56E" w14:textId="77777777" w:rsidR="001446B5" w:rsidRDefault="003B4BF7" w:rsidP="001446B5">
      <w:pPr>
        <w:spacing w:after="120" w:line="240" w:lineRule="auto"/>
        <w:jc w:val="both"/>
        <w:rPr>
          <w:rFonts w:ascii="Arial" w:hAnsi="Arial" w:cs="Arial"/>
        </w:rPr>
      </w:pPr>
      <w:r w:rsidRPr="00E81B5E">
        <w:rPr>
          <w:rFonts w:ascii="Arial" w:hAnsi="Arial" w:cs="Arial"/>
        </w:rPr>
        <w:t xml:space="preserve">The following principles will be applied in </w:t>
      </w:r>
      <w:r w:rsidR="00481B13" w:rsidRPr="00DC1191">
        <w:rPr>
          <w:rFonts w:ascii="Arial" w:hAnsi="Arial" w:cs="Arial"/>
        </w:rPr>
        <w:t xml:space="preserve">considering </w:t>
      </w:r>
      <w:r w:rsidRPr="00DC1191">
        <w:rPr>
          <w:rFonts w:ascii="Arial" w:hAnsi="Arial" w:cs="Arial"/>
        </w:rPr>
        <w:t xml:space="preserve">requests </w:t>
      </w:r>
      <w:r w:rsidR="001D324A" w:rsidRPr="00DC1191">
        <w:rPr>
          <w:rFonts w:ascii="Arial" w:hAnsi="Arial" w:cs="Arial"/>
        </w:rPr>
        <w:t xml:space="preserve">for </w:t>
      </w:r>
      <w:r w:rsidR="009508F2" w:rsidRPr="00DC1191">
        <w:rPr>
          <w:rFonts w:ascii="Arial" w:hAnsi="Arial" w:cs="Arial"/>
        </w:rPr>
        <w:t>endo</w:t>
      </w:r>
      <w:r w:rsidR="00C445EE" w:rsidRPr="00DC1191">
        <w:rPr>
          <w:rFonts w:ascii="Arial" w:hAnsi="Arial" w:cs="Arial"/>
        </w:rPr>
        <w:t>rsement:</w:t>
      </w:r>
    </w:p>
    <w:p w14:paraId="391E9EA3" w14:textId="17FAAC7B" w:rsidR="003B4BF7" w:rsidRPr="001446B5" w:rsidRDefault="00123327" w:rsidP="001446B5">
      <w:pPr>
        <w:pStyle w:val="ListParagraph"/>
        <w:numPr>
          <w:ilvl w:val="0"/>
          <w:numId w:val="21"/>
        </w:numPr>
        <w:spacing w:after="120"/>
        <w:jc w:val="both"/>
        <w:rPr>
          <w:rFonts w:ascii="Arial" w:hAnsi="Arial" w:cs="Arial"/>
        </w:rPr>
      </w:pPr>
      <w:r w:rsidRPr="001446B5">
        <w:rPr>
          <w:rFonts w:ascii="Arial" w:hAnsi="Arial" w:cs="Arial"/>
          <w:u w:val="single"/>
        </w:rPr>
        <w:t>Relevance</w:t>
      </w:r>
    </w:p>
    <w:p w14:paraId="55B7050D" w14:textId="60C9FEBB" w:rsidR="003B4BF7" w:rsidRPr="00E81B5E" w:rsidRDefault="003B4BF7" w:rsidP="00A85C23">
      <w:pPr>
        <w:spacing w:after="120" w:line="240" w:lineRule="auto"/>
        <w:ind w:left="360"/>
        <w:jc w:val="both"/>
        <w:rPr>
          <w:rFonts w:ascii="Arial" w:hAnsi="Arial" w:cs="Arial"/>
        </w:rPr>
      </w:pPr>
      <w:r w:rsidRPr="00E81B5E">
        <w:rPr>
          <w:rFonts w:ascii="Arial" w:hAnsi="Arial" w:cs="Arial"/>
        </w:rPr>
        <w:t xml:space="preserve">The RCR will </w:t>
      </w:r>
      <w:r w:rsidR="00B4219C" w:rsidRPr="001446B5">
        <w:rPr>
          <w:rFonts w:ascii="Arial" w:hAnsi="Arial" w:cs="Arial"/>
        </w:rPr>
        <w:t>consider</w:t>
      </w:r>
      <w:r w:rsidR="00B4219C">
        <w:rPr>
          <w:rFonts w:ascii="Arial" w:hAnsi="Arial" w:cs="Arial"/>
        </w:rPr>
        <w:t xml:space="preserve"> </w:t>
      </w:r>
      <w:r w:rsidRPr="00E81B5E">
        <w:rPr>
          <w:rFonts w:ascii="Arial" w:hAnsi="Arial" w:cs="Arial"/>
        </w:rPr>
        <w:t>matter</w:t>
      </w:r>
      <w:r w:rsidR="00C445EE">
        <w:rPr>
          <w:rFonts w:ascii="Arial" w:hAnsi="Arial" w:cs="Arial"/>
        </w:rPr>
        <w:t>s</w:t>
      </w:r>
      <w:r w:rsidRPr="00E81B5E">
        <w:rPr>
          <w:rFonts w:ascii="Arial" w:hAnsi="Arial" w:cs="Arial"/>
        </w:rPr>
        <w:t xml:space="preserve"> </w:t>
      </w:r>
      <w:r w:rsidR="00C1284B">
        <w:rPr>
          <w:rFonts w:ascii="Arial" w:hAnsi="Arial" w:cs="Arial"/>
        </w:rPr>
        <w:t>th</w:t>
      </w:r>
      <w:r w:rsidR="00C1284B" w:rsidRPr="001446B5">
        <w:rPr>
          <w:rFonts w:ascii="Arial" w:hAnsi="Arial" w:cs="Arial"/>
        </w:rPr>
        <w:t xml:space="preserve">at are relevant </w:t>
      </w:r>
      <w:r w:rsidRPr="001446B5">
        <w:rPr>
          <w:rFonts w:ascii="Arial" w:hAnsi="Arial" w:cs="Arial"/>
        </w:rPr>
        <w:t xml:space="preserve">to </w:t>
      </w:r>
      <w:r w:rsidR="00F2665E" w:rsidRPr="001446B5">
        <w:rPr>
          <w:rFonts w:ascii="Arial" w:hAnsi="Arial" w:cs="Arial"/>
        </w:rPr>
        <w:t xml:space="preserve">and suitable for </w:t>
      </w:r>
      <w:r w:rsidRPr="00E81B5E">
        <w:rPr>
          <w:rFonts w:ascii="Arial" w:hAnsi="Arial" w:cs="Arial"/>
        </w:rPr>
        <w:t>the specialties of Clinical Oncology and Clinical Radiology.</w:t>
      </w:r>
    </w:p>
    <w:p w14:paraId="0131CF71" w14:textId="2578F1AE" w:rsidR="003B4BF7" w:rsidRPr="005F46CE" w:rsidRDefault="003B4BF7" w:rsidP="001446B5">
      <w:pPr>
        <w:pStyle w:val="ListParagraph"/>
        <w:numPr>
          <w:ilvl w:val="0"/>
          <w:numId w:val="21"/>
        </w:numPr>
        <w:spacing w:after="60"/>
        <w:jc w:val="both"/>
        <w:rPr>
          <w:rFonts w:ascii="Arial" w:hAnsi="Arial" w:cs="Arial"/>
        </w:rPr>
      </w:pPr>
      <w:r w:rsidRPr="00E81B5E">
        <w:rPr>
          <w:rFonts w:ascii="Arial" w:hAnsi="Arial" w:cs="Arial"/>
          <w:u w:val="single"/>
        </w:rPr>
        <w:t>Wider societal issues</w:t>
      </w:r>
    </w:p>
    <w:p w14:paraId="14FF2156" w14:textId="5340C378" w:rsidR="000E6D64" w:rsidRPr="005F46CE" w:rsidRDefault="003B4BF7" w:rsidP="00B3171A">
      <w:pPr>
        <w:pStyle w:val="ListParagraph"/>
        <w:spacing w:after="120"/>
        <w:ind w:left="360"/>
        <w:jc w:val="both"/>
        <w:rPr>
          <w:rFonts w:ascii="Arial" w:hAnsi="Arial" w:cs="Arial"/>
        </w:rPr>
      </w:pPr>
      <w:r w:rsidRPr="005F46CE">
        <w:rPr>
          <w:rFonts w:ascii="Arial" w:hAnsi="Arial" w:cs="Arial"/>
        </w:rPr>
        <w:t xml:space="preserve">The RCR will </w:t>
      </w:r>
      <w:r w:rsidR="00317F02" w:rsidRPr="005F46CE">
        <w:rPr>
          <w:rFonts w:ascii="Arial" w:hAnsi="Arial" w:cs="Arial"/>
        </w:rPr>
        <w:t xml:space="preserve">only </w:t>
      </w:r>
      <w:r w:rsidRPr="005F46CE">
        <w:rPr>
          <w:rFonts w:ascii="Arial" w:hAnsi="Arial" w:cs="Arial"/>
        </w:rPr>
        <w:t xml:space="preserve">endorse wider matters </w:t>
      </w:r>
      <w:r w:rsidR="005F46CE" w:rsidRPr="005F46CE">
        <w:rPr>
          <w:rFonts w:ascii="Arial" w:hAnsi="Arial" w:cs="Arial"/>
        </w:rPr>
        <w:t>if</w:t>
      </w:r>
      <w:r w:rsidRPr="005F46CE">
        <w:rPr>
          <w:rFonts w:ascii="Arial" w:hAnsi="Arial" w:cs="Arial"/>
        </w:rPr>
        <w:t xml:space="preserve"> it feels </w:t>
      </w:r>
      <w:r w:rsidR="005F46CE" w:rsidRPr="005F46CE">
        <w:rPr>
          <w:rFonts w:ascii="Arial" w:hAnsi="Arial" w:cs="Arial"/>
        </w:rPr>
        <w:t xml:space="preserve">they </w:t>
      </w:r>
      <w:r w:rsidR="0006695D" w:rsidRPr="005F46CE">
        <w:rPr>
          <w:rFonts w:ascii="Arial" w:hAnsi="Arial" w:cs="Arial"/>
        </w:rPr>
        <w:t>are</w:t>
      </w:r>
      <w:r w:rsidRPr="005F46CE">
        <w:rPr>
          <w:rFonts w:ascii="Arial" w:hAnsi="Arial" w:cs="Arial"/>
        </w:rPr>
        <w:t xml:space="preserve"> appropriate to its charitable and strategic aims. (For example, in relation to the issue of climate change, the RCR may support and</w:t>
      </w:r>
      <w:r w:rsidR="000E6D64" w:rsidRPr="005F46CE">
        <w:rPr>
          <w:rFonts w:ascii="Arial" w:hAnsi="Arial" w:cs="Arial"/>
        </w:rPr>
        <w:t>/or</w:t>
      </w:r>
      <w:r w:rsidRPr="005F46CE">
        <w:rPr>
          <w:rFonts w:ascii="Arial" w:hAnsi="Arial" w:cs="Arial"/>
        </w:rPr>
        <w:t xml:space="preserve"> comment on the impact of climate change on health inequalities, but not on climate change matters that are unrelated to health).</w:t>
      </w:r>
      <w:r w:rsidR="000533BF" w:rsidRPr="005F46CE">
        <w:rPr>
          <w:rFonts w:ascii="Arial" w:hAnsi="Arial" w:cs="Arial"/>
        </w:rPr>
        <w:t xml:space="preserve"> </w:t>
      </w:r>
    </w:p>
    <w:p w14:paraId="46ED8FC2" w14:textId="6BE03FDE" w:rsidR="00B3171A" w:rsidRDefault="000533BF" w:rsidP="00B3171A">
      <w:pPr>
        <w:pStyle w:val="ListParagraph"/>
        <w:spacing w:after="120"/>
        <w:ind w:left="360"/>
        <w:jc w:val="both"/>
        <w:rPr>
          <w:rFonts w:ascii="Arial" w:hAnsi="Arial" w:cs="Arial"/>
        </w:rPr>
      </w:pPr>
      <w:r>
        <w:rPr>
          <w:rFonts w:ascii="Arial" w:hAnsi="Arial" w:cs="Arial"/>
        </w:rPr>
        <w:t xml:space="preserve">The RCR will </w:t>
      </w:r>
      <w:r w:rsidRPr="00D45BC6">
        <w:rPr>
          <w:rFonts w:ascii="Arial" w:hAnsi="Arial" w:cs="Arial"/>
          <w:u w:val="single"/>
        </w:rPr>
        <w:t>not</w:t>
      </w:r>
      <w:r>
        <w:rPr>
          <w:rFonts w:ascii="Arial" w:hAnsi="Arial" w:cs="Arial"/>
        </w:rPr>
        <w:t xml:space="preserve"> endorse any </w:t>
      </w:r>
      <w:r w:rsidR="00336AAE">
        <w:rPr>
          <w:rFonts w:ascii="Arial" w:hAnsi="Arial" w:cs="Arial"/>
        </w:rPr>
        <w:t xml:space="preserve">UK </w:t>
      </w:r>
      <w:r>
        <w:rPr>
          <w:rFonts w:ascii="Arial" w:hAnsi="Arial" w:cs="Arial"/>
        </w:rPr>
        <w:t>party</w:t>
      </w:r>
      <w:r w:rsidR="0017509A">
        <w:rPr>
          <w:rFonts w:ascii="Arial" w:hAnsi="Arial" w:cs="Arial"/>
        </w:rPr>
        <w:t>-political activity</w:t>
      </w:r>
      <w:r w:rsidR="00070054">
        <w:rPr>
          <w:rFonts w:ascii="Arial" w:hAnsi="Arial" w:cs="Arial"/>
        </w:rPr>
        <w:t xml:space="preserve"> or campaigning,</w:t>
      </w:r>
      <w:r w:rsidR="00336AAE">
        <w:rPr>
          <w:rFonts w:ascii="Arial" w:hAnsi="Arial" w:cs="Arial"/>
        </w:rPr>
        <w:t xml:space="preserve"> nor </w:t>
      </w:r>
      <w:r w:rsidR="005110D8">
        <w:rPr>
          <w:rFonts w:ascii="Arial" w:hAnsi="Arial" w:cs="Arial"/>
        </w:rPr>
        <w:t xml:space="preserve">any </w:t>
      </w:r>
      <w:r w:rsidR="00DD44D3">
        <w:rPr>
          <w:rFonts w:ascii="Arial" w:hAnsi="Arial" w:cs="Arial"/>
        </w:rPr>
        <w:t xml:space="preserve">such </w:t>
      </w:r>
      <w:r w:rsidR="00EC1F7B">
        <w:rPr>
          <w:rFonts w:ascii="Arial" w:hAnsi="Arial" w:cs="Arial"/>
        </w:rPr>
        <w:t xml:space="preserve">political </w:t>
      </w:r>
      <w:r w:rsidR="005110D8">
        <w:rPr>
          <w:rFonts w:ascii="Arial" w:hAnsi="Arial" w:cs="Arial"/>
        </w:rPr>
        <w:t>activities globally</w:t>
      </w:r>
      <w:r w:rsidR="0017509A">
        <w:rPr>
          <w:rFonts w:ascii="Arial" w:hAnsi="Arial" w:cs="Arial"/>
        </w:rPr>
        <w:t>.</w:t>
      </w:r>
    </w:p>
    <w:p w14:paraId="5F9BB3CE" w14:textId="652E5EB4" w:rsidR="004605B4" w:rsidRPr="004605B4" w:rsidRDefault="004605B4" w:rsidP="001446B5">
      <w:pPr>
        <w:pStyle w:val="ListParagraph"/>
        <w:numPr>
          <w:ilvl w:val="0"/>
          <w:numId w:val="21"/>
        </w:numPr>
        <w:spacing w:after="60"/>
        <w:jc w:val="both"/>
        <w:rPr>
          <w:rFonts w:ascii="Arial" w:hAnsi="Arial" w:cs="Arial"/>
          <w:u w:val="single"/>
        </w:rPr>
      </w:pPr>
      <w:r w:rsidRPr="004605B4">
        <w:rPr>
          <w:rFonts w:ascii="Arial" w:hAnsi="Arial" w:cs="Arial"/>
          <w:u w:val="single"/>
        </w:rPr>
        <w:t>Conflicts of Interest</w:t>
      </w:r>
      <w:r w:rsidR="00DB2573">
        <w:rPr>
          <w:rFonts w:ascii="Arial" w:hAnsi="Arial" w:cs="Arial"/>
          <w:u w:val="single"/>
        </w:rPr>
        <w:t xml:space="preserve"> </w:t>
      </w:r>
    </w:p>
    <w:p w14:paraId="413390DB" w14:textId="17498DFC" w:rsidR="007323FE" w:rsidRDefault="00845A6F" w:rsidP="007323FE">
      <w:pPr>
        <w:spacing w:after="120"/>
        <w:ind w:left="360"/>
        <w:jc w:val="both"/>
        <w:rPr>
          <w:rFonts w:ascii="Arial" w:hAnsi="Arial" w:cs="Arial"/>
        </w:rPr>
      </w:pPr>
      <w:r w:rsidRPr="00BE23EC">
        <w:rPr>
          <w:rFonts w:ascii="Arial" w:hAnsi="Arial" w:cs="Arial"/>
        </w:rPr>
        <w:t>The RCR will not agree to a</w:t>
      </w:r>
      <w:r w:rsidR="003B4BF7" w:rsidRPr="00BE23EC">
        <w:rPr>
          <w:rFonts w:ascii="Arial" w:hAnsi="Arial" w:cs="Arial"/>
        </w:rPr>
        <w:t xml:space="preserve">ny </w:t>
      </w:r>
      <w:r w:rsidR="003B4BF7" w:rsidRPr="004605B4">
        <w:rPr>
          <w:rFonts w:ascii="Arial" w:hAnsi="Arial" w:cs="Arial"/>
        </w:rPr>
        <w:t xml:space="preserve">type of </w:t>
      </w:r>
      <w:r w:rsidR="000E2DBE">
        <w:rPr>
          <w:rFonts w:ascii="Arial" w:hAnsi="Arial" w:cs="Arial"/>
        </w:rPr>
        <w:t xml:space="preserve">endorsement </w:t>
      </w:r>
      <w:r w:rsidR="002A2ABF">
        <w:rPr>
          <w:rFonts w:ascii="Arial" w:hAnsi="Arial" w:cs="Arial"/>
        </w:rPr>
        <w:t xml:space="preserve">that </w:t>
      </w:r>
      <w:r w:rsidR="003B4BF7" w:rsidRPr="00BE23EC">
        <w:rPr>
          <w:rFonts w:ascii="Arial" w:hAnsi="Arial" w:cs="Arial"/>
        </w:rPr>
        <w:t>put</w:t>
      </w:r>
      <w:r w:rsidRPr="00BE23EC">
        <w:rPr>
          <w:rFonts w:ascii="Arial" w:hAnsi="Arial" w:cs="Arial"/>
        </w:rPr>
        <w:t>s</w:t>
      </w:r>
      <w:r w:rsidR="003B4BF7" w:rsidRPr="00BE23EC">
        <w:rPr>
          <w:rFonts w:ascii="Arial" w:hAnsi="Arial" w:cs="Arial"/>
        </w:rPr>
        <w:t xml:space="preserve"> </w:t>
      </w:r>
      <w:r w:rsidR="00D552D9" w:rsidRPr="00BE23EC">
        <w:rPr>
          <w:rFonts w:ascii="Arial" w:hAnsi="Arial" w:cs="Arial"/>
        </w:rPr>
        <w:t xml:space="preserve">the </w:t>
      </w:r>
      <w:r w:rsidRPr="00BE23EC">
        <w:rPr>
          <w:rFonts w:ascii="Arial" w:hAnsi="Arial" w:cs="Arial"/>
        </w:rPr>
        <w:t xml:space="preserve">College </w:t>
      </w:r>
      <w:r w:rsidR="00D552D9" w:rsidRPr="00BE23EC">
        <w:rPr>
          <w:rFonts w:ascii="Arial" w:hAnsi="Arial" w:cs="Arial"/>
        </w:rPr>
        <w:t xml:space="preserve">or any of its </w:t>
      </w:r>
      <w:r w:rsidR="003B4BF7" w:rsidRPr="004605B4">
        <w:rPr>
          <w:rFonts w:ascii="Arial" w:hAnsi="Arial" w:cs="Arial"/>
        </w:rPr>
        <w:t xml:space="preserve">representatives in a position that is inconsistent with the </w:t>
      </w:r>
      <w:r w:rsidR="00EC1F7B">
        <w:rPr>
          <w:rFonts w:ascii="Arial" w:hAnsi="Arial" w:cs="Arial"/>
        </w:rPr>
        <w:t>College’s</w:t>
      </w:r>
      <w:r w:rsidR="003B4BF7" w:rsidRPr="004605B4">
        <w:rPr>
          <w:rFonts w:ascii="Arial" w:hAnsi="Arial" w:cs="Arial"/>
        </w:rPr>
        <w:t xml:space="preserve"> </w:t>
      </w:r>
      <w:hyperlink r:id="rId21" w:history="1">
        <w:r w:rsidR="003B4BF7" w:rsidRPr="004605B4">
          <w:rPr>
            <w:rStyle w:val="Hyperlink"/>
            <w:rFonts w:ascii="Arial" w:hAnsi="Arial" w:cs="Arial"/>
          </w:rPr>
          <w:t>Conflicts of Interest policy</w:t>
        </w:r>
      </w:hyperlink>
      <w:r w:rsidR="003B4BF7" w:rsidRPr="004605B4">
        <w:rPr>
          <w:rFonts w:ascii="Arial" w:hAnsi="Arial" w:cs="Arial"/>
        </w:rPr>
        <w:t xml:space="preserve">. </w:t>
      </w:r>
    </w:p>
    <w:p w14:paraId="7B39C3F0" w14:textId="0A14209B" w:rsidR="007323FE" w:rsidRPr="007323FE" w:rsidRDefault="007323FE" w:rsidP="001446B5">
      <w:pPr>
        <w:pStyle w:val="ListParagraph"/>
        <w:numPr>
          <w:ilvl w:val="0"/>
          <w:numId w:val="21"/>
        </w:numPr>
        <w:spacing w:after="60"/>
        <w:jc w:val="both"/>
        <w:rPr>
          <w:rFonts w:ascii="Arial" w:hAnsi="Arial" w:cs="Arial"/>
        </w:rPr>
      </w:pPr>
      <w:r w:rsidRPr="007323FE">
        <w:rPr>
          <w:rFonts w:ascii="Arial" w:hAnsi="Arial" w:cs="Arial"/>
          <w:u w:val="single"/>
        </w:rPr>
        <w:t>Safeguarding and ethical considerations</w:t>
      </w:r>
    </w:p>
    <w:p w14:paraId="079C1D3F" w14:textId="7BD8B02B" w:rsidR="003B4BF7" w:rsidRDefault="0012463F" w:rsidP="00DD44D3">
      <w:pPr>
        <w:spacing w:after="120"/>
        <w:ind w:left="360"/>
        <w:jc w:val="both"/>
        <w:rPr>
          <w:rFonts w:ascii="Arial" w:hAnsi="Arial" w:cs="Arial"/>
        </w:rPr>
      </w:pPr>
      <w:r w:rsidRPr="00BE23EC">
        <w:rPr>
          <w:rFonts w:ascii="Arial" w:hAnsi="Arial" w:cs="Arial"/>
        </w:rPr>
        <w:t xml:space="preserve">The RCR will consider </w:t>
      </w:r>
      <w:r>
        <w:rPr>
          <w:rFonts w:ascii="Arial" w:hAnsi="Arial" w:cs="Arial"/>
        </w:rPr>
        <w:t>a</w:t>
      </w:r>
      <w:r w:rsidR="009211AC" w:rsidRPr="009211AC">
        <w:rPr>
          <w:rFonts w:ascii="Arial" w:hAnsi="Arial" w:cs="Arial"/>
        </w:rPr>
        <w:t>ny proposal from an individual or organisation</w:t>
      </w:r>
      <w:r w:rsidR="009211AC">
        <w:rPr>
          <w:rFonts w:ascii="Arial" w:hAnsi="Arial" w:cs="Arial"/>
        </w:rPr>
        <w:t xml:space="preserve"> – either in the UK or globally - </w:t>
      </w:r>
      <w:r w:rsidR="009211AC" w:rsidRPr="009211AC">
        <w:rPr>
          <w:rFonts w:ascii="Arial" w:hAnsi="Arial" w:cs="Arial"/>
        </w:rPr>
        <w:t>in accordance with Charity Commission guidance to ensure that the appropriate safeguards are in place and ethical considerations have been met.</w:t>
      </w:r>
      <w:r w:rsidR="00DD44D3">
        <w:rPr>
          <w:rFonts w:ascii="Arial" w:hAnsi="Arial" w:cs="Arial"/>
        </w:rPr>
        <w:t xml:space="preserve"> In particular, the </w:t>
      </w:r>
      <w:r w:rsidR="003B4BF7" w:rsidRPr="004605B4">
        <w:rPr>
          <w:rFonts w:ascii="Arial" w:hAnsi="Arial" w:cs="Arial"/>
        </w:rPr>
        <w:t>RCR will not knowingly endorse or support the activities and</w:t>
      </w:r>
      <w:r w:rsidR="002A2ABF">
        <w:rPr>
          <w:rFonts w:ascii="Arial" w:hAnsi="Arial" w:cs="Arial"/>
        </w:rPr>
        <w:t>/or</w:t>
      </w:r>
      <w:r w:rsidR="003B4BF7" w:rsidRPr="004605B4">
        <w:rPr>
          <w:rFonts w:ascii="Arial" w:hAnsi="Arial" w:cs="Arial"/>
        </w:rPr>
        <w:t xml:space="preserve"> resources of </w:t>
      </w:r>
      <w:r w:rsidR="00DD44D3">
        <w:rPr>
          <w:rFonts w:ascii="Arial" w:hAnsi="Arial" w:cs="Arial"/>
        </w:rPr>
        <w:t xml:space="preserve">any </w:t>
      </w:r>
      <w:r w:rsidR="003B4BF7" w:rsidRPr="004605B4">
        <w:rPr>
          <w:rFonts w:ascii="Arial" w:hAnsi="Arial" w:cs="Arial"/>
        </w:rPr>
        <w:t>commercial organisations</w:t>
      </w:r>
      <w:r w:rsidR="00DD44D3">
        <w:rPr>
          <w:rFonts w:ascii="Arial" w:hAnsi="Arial" w:cs="Arial"/>
        </w:rPr>
        <w:t xml:space="preserve"> </w:t>
      </w:r>
      <w:r w:rsidR="003B4BF7" w:rsidRPr="004605B4">
        <w:rPr>
          <w:rFonts w:ascii="Arial" w:hAnsi="Arial" w:cs="Arial"/>
        </w:rPr>
        <w:t>that undertake or promote the production, sale or distribution of tobacco products or arms.</w:t>
      </w:r>
    </w:p>
    <w:p w14:paraId="66B67B35" w14:textId="77777777" w:rsidR="008A2BD9" w:rsidRPr="008A2BD9" w:rsidRDefault="008A2BD9" w:rsidP="001446B5">
      <w:pPr>
        <w:pStyle w:val="ListParagraph"/>
        <w:numPr>
          <w:ilvl w:val="0"/>
          <w:numId w:val="21"/>
        </w:numPr>
        <w:spacing w:after="60"/>
        <w:jc w:val="both"/>
        <w:rPr>
          <w:rFonts w:ascii="Arial" w:hAnsi="Arial" w:cs="Arial"/>
          <w:u w:val="single"/>
        </w:rPr>
      </w:pPr>
      <w:r w:rsidRPr="008A2BD9">
        <w:rPr>
          <w:rFonts w:ascii="Arial" w:hAnsi="Arial" w:cs="Arial"/>
          <w:u w:val="single"/>
        </w:rPr>
        <w:t>Not-for-profit</w:t>
      </w:r>
    </w:p>
    <w:p w14:paraId="48A42554" w14:textId="64C3B679" w:rsidR="008A2BD9" w:rsidRPr="001634CD" w:rsidRDefault="003B4BF7" w:rsidP="008A2BD9">
      <w:pPr>
        <w:spacing w:after="120"/>
        <w:ind w:left="360"/>
        <w:jc w:val="both"/>
        <w:rPr>
          <w:rFonts w:ascii="Arial" w:hAnsi="Arial" w:cs="Arial"/>
          <w:strike/>
        </w:rPr>
      </w:pPr>
      <w:r w:rsidRPr="008A2BD9">
        <w:rPr>
          <w:rFonts w:ascii="Arial" w:hAnsi="Arial" w:cs="Arial"/>
        </w:rPr>
        <w:t xml:space="preserve">The RCR will not endorse services or products in return for financial contribution. </w:t>
      </w:r>
    </w:p>
    <w:p w14:paraId="59CAED6C" w14:textId="77777777" w:rsidR="00953564" w:rsidRPr="007A0B7A" w:rsidRDefault="00953564" w:rsidP="001446B5">
      <w:pPr>
        <w:pStyle w:val="ListParagraph"/>
        <w:numPr>
          <w:ilvl w:val="0"/>
          <w:numId w:val="21"/>
        </w:numPr>
        <w:spacing w:after="60"/>
        <w:jc w:val="both"/>
        <w:rPr>
          <w:rFonts w:ascii="Arial" w:hAnsi="Arial" w:cs="Arial"/>
          <w:u w:val="single"/>
        </w:rPr>
      </w:pPr>
      <w:r w:rsidRPr="00953564">
        <w:rPr>
          <w:rFonts w:ascii="Arial" w:hAnsi="Arial" w:cs="Arial"/>
          <w:u w:val="single"/>
        </w:rPr>
        <w:t>Competition</w:t>
      </w:r>
    </w:p>
    <w:p w14:paraId="3EAAE9D5" w14:textId="7CF52DE4" w:rsidR="00953564" w:rsidRDefault="00953564" w:rsidP="00185193">
      <w:pPr>
        <w:spacing w:after="60"/>
        <w:ind w:left="360"/>
        <w:jc w:val="both"/>
        <w:rPr>
          <w:rFonts w:ascii="Arial" w:hAnsi="Arial" w:cs="Arial"/>
          <w:u w:val="single"/>
        </w:rPr>
      </w:pPr>
      <w:r w:rsidRPr="007A0B7A">
        <w:rPr>
          <w:rFonts w:ascii="Arial" w:hAnsi="Arial" w:cs="Arial"/>
        </w:rPr>
        <w:lastRenderedPageBreak/>
        <w:t xml:space="preserve">The RCR will consider </w:t>
      </w:r>
      <w:r w:rsidR="00185193" w:rsidRPr="007A0B7A">
        <w:rPr>
          <w:rFonts w:ascii="Arial" w:hAnsi="Arial" w:cs="Arial"/>
        </w:rPr>
        <w:t xml:space="preserve">proposals that </w:t>
      </w:r>
      <w:r w:rsidRPr="007A0B7A">
        <w:rPr>
          <w:rFonts w:ascii="Arial" w:hAnsi="Arial" w:cs="Arial"/>
        </w:rPr>
        <w:t xml:space="preserve">complement </w:t>
      </w:r>
      <w:r w:rsidR="007A0B7A">
        <w:rPr>
          <w:rFonts w:ascii="Arial" w:hAnsi="Arial" w:cs="Arial"/>
        </w:rPr>
        <w:t xml:space="preserve">rather than </w:t>
      </w:r>
      <w:r w:rsidRPr="00953564">
        <w:rPr>
          <w:rFonts w:ascii="Arial" w:hAnsi="Arial" w:cs="Arial"/>
        </w:rPr>
        <w:t>duplicate any of the RCR’s published outputs, current projects, workstream</w:t>
      </w:r>
      <w:r w:rsidRPr="007A0B7A">
        <w:rPr>
          <w:rFonts w:ascii="Arial" w:hAnsi="Arial" w:cs="Arial"/>
        </w:rPr>
        <w:t>s or events</w:t>
      </w:r>
      <w:r w:rsidR="00185193" w:rsidRPr="007A0B7A">
        <w:rPr>
          <w:rFonts w:ascii="Arial" w:hAnsi="Arial" w:cs="Arial"/>
        </w:rPr>
        <w:t>.</w:t>
      </w:r>
    </w:p>
    <w:p w14:paraId="5E4F8A39" w14:textId="6D6DD5E3" w:rsidR="003B4BF7" w:rsidRPr="009807B8" w:rsidRDefault="00161436" w:rsidP="008B3CE5">
      <w:pPr>
        <w:spacing w:before="240" w:after="120" w:line="240" w:lineRule="auto"/>
        <w:jc w:val="both"/>
        <w:rPr>
          <w:rFonts w:ascii="Arial" w:hAnsi="Arial" w:cs="Arial"/>
          <w:b/>
          <w:u w:val="single"/>
        </w:rPr>
      </w:pPr>
      <w:r>
        <w:rPr>
          <w:rFonts w:ascii="Arial" w:hAnsi="Arial" w:cs="Arial"/>
          <w:b/>
          <w:u w:val="single"/>
        </w:rPr>
        <w:t>E</w:t>
      </w:r>
      <w:r w:rsidR="00776EFF" w:rsidRPr="009807B8">
        <w:rPr>
          <w:rFonts w:ascii="Arial" w:hAnsi="Arial" w:cs="Arial"/>
          <w:b/>
          <w:u w:val="single"/>
        </w:rPr>
        <w:t xml:space="preserve">: </w:t>
      </w:r>
      <w:r w:rsidR="00915B78" w:rsidRPr="009807B8">
        <w:rPr>
          <w:rFonts w:ascii="Arial" w:hAnsi="Arial" w:cs="Arial"/>
          <w:b/>
          <w:u w:val="single"/>
        </w:rPr>
        <w:t>Criteria for assessing requests</w:t>
      </w:r>
      <w:r w:rsidR="003B4BF7" w:rsidRPr="009807B8">
        <w:rPr>
          <w:rFonts w:ascii="Arial" w:hAnsi="Arial" w:cs="Arial"/>
          <w:b/>
          <w:u w:val="single"/>
        </w:rPr>
        <w:t xml:space="preserve"> </w:t>
      </w:r>
    </w:p>
    <w:p w14:paraId="5E028D44" w14:textId="6B244F0B" w:rsidR="003B4BF7" w:rsidRPr="00E25608" w:rsidRDefault="007802A1" w:rsidP="00A85C23">
      <w:pPr>
        <w:spacing w:after="120" w:line="240" w:lineRule="auto"/>
        <w:jc w:val="both"/>
        <w:rPr>
          <w:rFonts w:ascii="Arial" w:hAnsi="Arial" w:cs="Arial"/>
          <w:color w:val="000000" w:themeColor="text1"/>
        </w:rPr>
      </w:pPr>
      <w:r>
        <w:rPr>
          <w:rFonts w:ascii="Arial" w:hAnsi="Arial" w:cs="Arial"/>
        </w:rPr>
        <w:t xml:space="preserve">Requests for </w:t>
      </w:r>
      <w:r w:rsidR="003B4BF7" w:rsidRPr="00E81B5E">
        <w:rPr>
          <w:rFonts w:ascii="Arial" w:hAnsi="Arial" w:cs="Arial"/>
        </w:rPr>
        <w:t>endorsement</w:t>
      </w:r>
      <w:r w:rsidR="00776EFF" w:rsidRPr="00B6080A">
        <w:rPr>
          <w:rFonts w:ascii="Arial" w:hAnsi="Arial" w:cs="Arial"/>
        </w:rPr>
        <w:t xml:space="preserve"> will </w:t>
      </w:r>
      <w:r w:rsidRPr="00B6080A">
        <w:rPr>
          <w:rFonts w:ascii="Arial" w:hAnsi="Arial" w:cs="Arial"/>
        </w:rPr>
        <w:t>need to</w:t>
      </w:r>
      <w:r w:rsidR="00641C6E" w:rsidRPr="00B6080A">
        <w:rPr>
          <w:rFonts w:ascii="Arial" w:hAnsi="Arial" w:cs="Arial"/>
        </w:rPr>
        <w:t>:</w:t>
      </w:r>
    </w:p>
    <w:p w14:paraId="65171101" w14:textId="77777777" w:rsidR="00B6080A" w:rsidRPr="00E25608" w:rsidRDefault="003B4BF7" w:rsidP="002071BC">
      <w:pPr>
        <w:pStyle w:val="ListParagraph"/>
        <w:numPr>
          <w:ilvl w:val="0"/>
          <w:numId w:val="17"/>
        </w:numPr>
        <w:spacing w:after="60"/>
        <w:ind w:left="714" w:hanging="357"/>
        <w:jc w:val="both"/>
        <w:rPr>
          <w:rFonts w:ascii="Arial" w:hAnsi="Arial" w:cs="Arial"/>
          <w:color w:val="000000" w:themeColor="text1"/>
        </w:rPr>
      </w:pPr>
      <w:r w:rsidRPr="00E25608">
        <w:rPr>
          <w:rFonts w:ascii="Arial" w:hAnsi="Arial" w:cs="Arial"/>
          <w:color w:val="000000" w:themeColor="text1"/>
        </w:rPr>
        <w:t xml:space="preserve">fulfil the RCR’s objects as stated in its </w:t>
      </w:r>
      <w:hyperlink r:id="rId22" w:history="1">
        <w:r w:rsidRPr="001C34D3">
          <w:rPr>
            <w:rStyle w:val="Hyperlink"/>
            <w:rFonts w:ascii="Arial" w:hAnsi="Arial" w:cs="Arial"/>
          </w:rPr>
          <w:t>Charter</w:t>
        </w:r>
      </w:hyperlink>
      <w:r w:rsidR="00B6080A" w:rsidRPr="00E25608">
        <w:rPr>
          <w:rFonts w:ascii="Arial" w:hAnsi="Arial" w:cs="Arial"/>
          <w:color w:val="000000" w:themeColor="text1"/>
        </w:rPr>
        <w:t>, support its public benefit purpose, improve patient care, provide a benefit to members or raise the profile of the College</w:t>
      </w:r>
    </w:p>
    <w:p w14:paraId="32FF6719" w14:textId="40F4518B" w:rsidR="00445873" w:rsidRPr="00445873" w:rsidRDefault="00A55EC7" w:rsidP="002071BC">
      <w:pPr>
        <w:pStyle w:val="ListParagraph"/>
        <w:numPr>
          <w:ilvl w:val="0"/>
          <w:numId w:val="17"/>
        </w:numPr>
        <w:spacing w:after="60"/>
        <w:ind w:left="714" w:hanging="357"/>
        <w:jc w:val="both"/>
        <w:rPr>
          <w:rFonts w:ascii="Arial" w:hAnsi="Arial" w:cs="Arial"/>
        </w:rPr>
      </w:pPr>
      <w:r>
        <w:rPr>
          <w:rFonts w:ascii="Arial" w:hAnsi="Arial" w:cs="Arial"/>
        </w:rPr>
        <w:t>be</w:t>
      </w:r>
      <w:r w:rsidR="003B4BF7" w:rsidRPr="00E81B5E">
        <w:rPr>
          <w:rFonts w:ascii="Arial" w:hAnsi="Arial" w:cs="Arial"/>
        </w:rPr>
        <w:t xml:space="preserve"> consistent with the RCR’s </w:t>
      </w:r>
      <w:hyperlink r:id="rId23" w:history="1">
        <w:r w:rsidR="003B4BF7" w:rsidRPr="00E81B5E">
          <w:rPr>
            <w:rStyle w:val="Hyperlink"/>
            <w:rFonts w:ascii="Arial" w:hAnsi="Arial" w:cs="Arial"/>
          </w:rPr>
          <w:t>strategic aims</w:t>
        </w:r>
      </w:hyperlink>
      <w:r w:rsidR="00445873" w:rsidRPr="00445873">
        <w:rPr>
          <w:rStyle w:val="Hyperlink"/>
          <w:rFonts w:ascii="Arial" w:hAnsi="Arial" w:cs="Arial"/>
          <w:u w:val="none"/>
        </w:rPr>
        <w:t xml:space="preserve"> </w:t>
      </w:r>
      <w:r w:rsidR="00445873" w:rsidRPr="00445873">
        <w:rPr>
          <w:rFonts w:ascii="Arial" w:hAnsi="Arial" w:cs="Arial"/>
        </w:rPr>
        <w:t>and policy priorities</w:t>
      </w:r>
      <w:r w:rsidR="00A62DDA">
        <w:rPr>
          <w:rFonts w:ascii="Arial" w:hAnsi="Arial" w:cs="Arial"/>
        </w:rPr>
        <w:t xml:space="preserve">, </w:t>
      </w:r>
      <w:r w:rsidR="00AC594A">
        <w:rPr>
          <w:rFonts w:ascii="Arial" w:hAnsi="Arial" w:cs="Arial"/>
        </w:rPr>
        <w:t xml:space="preserve">be relevant to </w:t>
      </w:r>
      <w:r w:rsidR="00A62DDA">
        <w:rPr>
          <w:rFonts w:ascii="Arial" w:hAnsi="Arial" w:cs="Arial"/>
        </w:rPr>
        <w:t>the RCR’s members and Fellows</w:t>
      </w:r>
      <w:r w:rsidR="00445873" w:rsidRPr="00445873">
        <w:rPr>
          <w:rFonts w:ascii="Arial" w:hAnsi="Arial" w:cs="Arial"/>
        </w:rPr>
        <w:t xml:space="preserve"> or otherwise be recognised as a high-profile area that the RCR should support</w:t>
      </w:r>
    </w:p>
    <w:p w14:paraId="2A4B0E69" w14:textId="6BE80BA8" w:rsidR="003B4BF7" w:rsidRPr="00E81B5E" w:rsidRDefault="003B4BF7" w:rsidP="002E71D7">
      <w:pPr>
        <w:pStyle w:val="ListParagraph"/>
        <w:numPr>
          <w:ilvl w:val="0"/>
          <w:numId w:val="17"/>
        </w:numPr>
        <w:spacing w:after="120"/>
        <w:contextualSpacing/>
        <w:jc w:val="both"/>
        <w:rPr>
          <w:rFonts w:ascii="Arial" w:hAnsi="Arial" w:cs="Arial"/>
        </w:rPr>
      </w:pPr>
      <w:r w:rsidRPr="00E81B5E">
        <w:rPr>
          <w:rFonts w:ascii="Arial" w:hAnsi="Arial" w:cs="Arial"/>
        </w:rPr>
        <w:t xml:space="preserve">not compromise the RCR’s reputation, </w:t>
      </w:r>
      <w:hyperlink r:id="rId24" w:history="1">
        <w:r w:rsidRPr="00E81B5E">
          <w:rPr>
            <w:rStyle w:val="Hyperlink"/>
            <w:rFonts w:ascii="Arial" w:hAnsi="Arial" w:cs="Arial"/>
          </w:rPr>
          <w:t>values</w:t>
        </w:r>
      </w:hyperlink>
      <w:r w:rsidRPr="00E81B5E">
        <w:rPr>
          <w:rFonts w:ascii="Arial" w:hAnsi="Arial" w:cs="Arial"/>
        </w:rPr>
        <w:t xml:space="preserve"> or charitable status.</w:t>
      </w:r>
    </w:p>
    <w:sectPr w:rsidR="003B4BF7" w:rsidRPr="00E81B5E" w:rsidSect="004F0F08">
      <w:headerReference w:type="even" r:id="rId25"/>
      <w:headerReference w:type="default" r:id="rId26"/>
      <w:footerReference w:type="even" r:id="rId27"/>
      <w:footerReference w:type="default" r:id="rId28"/>
      <w:headerReference w:type="first" r:id="rId29"/>
      <w:footerReference w:type="first" r:id="rId3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A7E39D" w14:textId="77777777" w:rsidR="00B96179" w:rsidRDefault="00B96179" w:rsidP="007C4357">
      <w:pPr>
        <w:spacing w:after="0" w:line="240" w:lineRule="auto"/>
      </w:pPr>
      <w:r>
        <w:separator/>
      </w:r>
    </w:p>
  </w:endnote>
  <w:endnote w:type="continuationSeparator" w:id="0">
    <w:p w14:paraId="39606627" w14:textId="77777777" w:rsidR="00B96179" w:rsidRDefault="00B96179" w:rsidP="007C4357">
      <w:pPr>
        <w:spacing w:after="0" w:line="240" w:lineRule="auto"/>
      </w:pPr>
      <w:r>
        <w:continuationSeparator/>
      </w:r>
    </w:p>
  </w:endnote>
  <w:endnote w:type="continuationNotice" w:id="1">
    <w:p w14:paraId="09A39A01" w14:textId="77777777" w:rsidR="00B96179" w:rsidRDefault="00B961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5F009" w14:textId="77777777" w:rsidR="003B0005" w:rsidRDefault="003B00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27D0B" w14:textId="596CFDD9" w:rsidR="007C4357" w:rsidRPr="007C4357" w:rsidRDefault="007C4357" w:rsidP="007C4357">
    <w:pPr>
      <w:jc w:val="center"/>
      <w:rPr>
        <w:rFonts w:ascii="Arial" w:hAnsi="Arial" w:cs="Arial"/>
        <w:sz w:val="20"/>
        <w:szCs w:val="20"/>
      </w:rPr>
    </w:pPr>
    <w:r w:rsidRPr="007C4357">
      <w:rPr>
        <w:rFonts w:ascii="Arial" w:hAnsi="Arial" w:cs="Arial"/>
        <w:sz w:val="20"/>
        <w:szCs w:val="20"/>
      </w:rPr>
      <w:t xml:space="preserve">Page </w:t>
    </w:r>
    <w:r w:rsidRPr="007C4357">
      <w:rPr>
        <w:rFonts w:ascii="Arial" w:hAnsi="Arial" w:cs="Arial"/>
        <w:sz w:val="20"/>
        <w:szCs w:val="20"/>
      </w:rPr>
      <w:fldChar w:fldCharType="begin"/>
    </w:r>
    <w:r w:rsidRPr="007C4357">
      <w:rPr>
        <w:rFonts w:ascii="Arial" w:hAnsi="Arial" w:cs="Arial"/>
        <w:sz w:val="20"/>
        <w:szCs w:val="20"/>
      </w:rPr>
      <w:instrText xml:space="preserve"> PAGE   \* MERGEFORMAT </w:instrText>
    </w:r>
    <w:r w:rsidRPr="007C4357">
      <w:rPr>
        <w:rFonts w:ascii="Arial" w:hAnsi="Arial" w:cs="Arial"/>
        <w:sz w:val="20"/>
        <w:szCs w:val="20"/>
      </w:rPr>
      <w:fldChar w:fldCharType="separate"/>
    </w:r>
    <w:r w:rsidRPr="007C4357">
      <w:rPr>
        <w:rFonts w:ascii="Arial" w:hAnsi="Arial" w:cs="Arial"/>
        <w:noProof/>
        <w:sz w:val="20"/>
        <w:szCs w:val="20"/>
      </w:rPr>
      <w:t>1</w:t>
    </w:r>
    <w:r w:rsidRPr="007C4357">
      <w:rPr>
        <w:rFonts w:ascii="Arial" w:hAnsi="Arial" w:cs="Arial"/>
        <w:sz w:val="20"/>
        <w:szCs w:val="20"/>
      </w:rPr>
      <w:fldChar w:fldCharType="end"/>
    </w:r>
    <w:r w:rsidRPr="007C4357">
      <w:rPr>
        <w:rFonts w:ascii="Arial" w:hAnsi="Arial" w:cs="Arial"/>
        <w:sz w:val="20"/>
        <w:szCs w:val="20"/>
      </w:rPr>
      <w:t xml:space="preserve"> of </w:t>
    </w:r>
    <w:r w:rsidRPr="007C4357">
      <w:rPr>
        <w:rFonts w:ascii="Arial" w:hAnsi="Arial" w:cs="Arial"/>
        <w:sz w:val="20"/>
        <w:szCs w:val="20"/>
      </w:rPr>
      <w:fldChar w:fldCharType="begin"/>
    </w:r>
    <w:r w:rsidRPr="007C4357">
      <w:rPr>
        <w:rFonts w:ascii="Arial" w:hAnsi="Arial" w:cs="Arial"/>
        <w:sz w:val="20"/>
        <w:szCs w:val="20"/>
      </w:rPr>
      <w:instrText xml:space="preserve"> NUMPAGES   \* MERGEFORMAT </w:instrText>
    </w:r>
    <w:r w:rsidRPr="007C4357">
      <w:rPr>
        <w:rFonts w:ascii="Arial" w:hAnsi="Arial" w:cs="Arial"/>
        <w:sz w:val="20"/>
        <w:szCs w:val="20"/>
      </w:rPr>
      <w:fldChar w:fldCharType="separate"/>
    </w:r>
    <w:r w:rsidRPr="007C4357">
      <w:rPr>
        <w:rFonts w:ascii="Arial" w:hAnsi="Arial" w:cs="Arial"/>
        <w:noProof/>
        <w:sz w:val="20"/>
        <w:szCs w:val="20"/>
      </w:rPr>
      <w:t>1</w:t>
    </w:r>
    <w:r w:rsidRPr="007C4357">
      <w:rPr>
        <w:rFonts w:ascii="Arial" w:hAnsi="Arial" w:cs="Arial"/>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043F6" w14:textId="77777777" w:rsidR="003B0005" w:rsidRDefault="003B00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671C86" w14:textId="77777777" w:rsidR="00B96179" w:rsidRDefault="00B96179" w:rsidP="007C4357">
      <w:pPr>
        <w:spacing w:after="0" w:line="240" w:lineRule="auto"/>
      </w:pPr>
      <w:r>
        <w:separator/>
      </w:r>
    </w:p>
  </w:footnote>
  <w:footnote w:type="continuationSeparator" w:id="0">
    <w:p w14:paraId="354F2891" w14:textId="77777777" w:rsidR="00B96179" w:rsidRDefault="00B96179" w:rsidP="007C4357">
      <w:pPr>
        <w:spacing w:after="0" w:line="240" w:lineRule="auto"/>
      </w:pPr>
      <w:r>
        <w:continuationSeparator/>
      </w:r>
    </w:p>
  </w:footnote>
  <w:footnote w:type="continuationNotice" w:id="1">
    <w:p w14:paraId="386E72A2" w14:textId="77777777" w:rsidR="00B96179" w:rsidRDefault="00B961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9A0C0" w14:textId="77777777" w:rsidR="003B0005" w:rsidRDefault="003B00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65943" w14:textId="78DD4F75" w:rsidR="003B0005" w:rsidRDefault="003B00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00234" w14:textId="77777777" w:rsidR="003B0005" w:rsidRDefault="003B00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91D5E"/>
    <w:multiLevelType w:val="hybridMultilevel"/>
    <w:tmpl w:val="90CA3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9028DD"/>
    <w:multiLevelType w:val="hybridMultilevel"/>
    <w:tmpl w:val="BE069294"/>
    <w:lvl w:ilvl="0" w:tplc="B6B4C146">
      <w:start w:val="1"/>
      <w:numFmt w:val="bullet"/>
      <w:lvlText w:val=""/>
      <w:lvlJc w:val="left"/>
      <w:pPr>
        <w:ind w:left="720" w:hanging="360"/>
      </w:pPr>
      <w:rPr>
        <w:rFonts w:ascii="Wingdings" w:hAnsi="Wingdings" w:hint="default"/>
        <w:color w:val="C6450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B23427"/>
    <w:multiLevelType w:val="hybridMultilevel"/>
    <w:tmpl w:val="02CED590"/>
    <w:lvl w:ilvl="0" w:tplc="0B6A2292">
      <w:start w:val="1"/>
      <w:numFmt w:val="bullet"/>
      <w:lvlText w:val="–"/>
      <w:lvlJc w:val="left"/>
      <w:pPr>
        <w:ind w:left="1080" w:hanging="360"/>
      </w:pPr>
      <w:rPr>
        <w:rFonts w:ascii="Arial" w:hAnsi="Arial" w:hint="default"/>
        <w:color w:val="C6450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6070B68"/>
    <w:multiLevelType w:val="hybridMultilevel"/>
    <w:tmpl w:val="0E788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694C31"/>
    <w:multiLevelType w:val="hybridMultilevel"/>
    <w:tmpl w:val="EF3A0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3F25DD"/>
    <w:multiLevelType w:val="hybridMultilevel"/>
    <w:tmpl w:val="75FCAD6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D337AD"/>
    <w:multiLevelType w:val="hybridMultilevel"/>
    <w:tmpl w:val="241A5B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4DA51B8"/>
    <w:multiLevelType w:val="hybridMultilevel"/>
    <w:tmpl w:val="2B444B04"/>
    <w:lvl w:ilvl="0" w:tplc="16EC9D5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0C328E4"/>
    <w:multiLevelType w:val="hybridMultilevel"/>
    <w:tmpl w:val="0F4E6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5D552A"/>
    <w:multiLevelType w:val="hybridMultilevel"/>
    <w:tmpl w:val="06FEB59E"/>
    <w:lvl w:ilvl="0" w:tplc="B6B4C146">
      <w:start w:val="1"/>
      <w:numFmt w:val="bullet"/>
      <w:lvlText w:val=""/>
      <w:lvlJc w:val="left"/>
      <w:pPr>
        <w:ind w:left="720" w:hanging="360"/>
      </w:pPr>
      <w:rPr>
        <w:rFonts w:ascii="Wingdings" w:hAnsi="Wingdings" w:hint="default"/>
        <w:color w:val="C6450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F5407B"/>
    <w:multiLevelType w:val="hybridMultilevel"/>
    <w:tmpl w:val="D3B8C7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30822D5"/>
    <w:multiLevelType w:val="hybridMultilevel"/>
    <w:tmpl w:val="ED963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84305F"/>
    <w:multiLevelType w:val="hybridMultilevel"/>
    <w:tmpl w:val="DEF4B6DA"/>
    <w:lvl w:ilvl="0" w:tplc="B6B4C146">
      <w:start w:val="1"/>
      <w:numFmt w:val="bullet"/>
      <w:lvlText w:val=""/>
      <w:lvlJc w:val="left"/>
      <w:pPr>
        <w:ind w:left="720" w:hanging="360"/>
      </w:pPr>
      <w:rPr>
        <w:rFonts w:ascii="Wingdings" w:hAnsi="Wingdings" w:hint="default"/>
        <w:color w:val="C6450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160508"/>
    <w:multiLevelType w:val="hybridMultilevel"/>
    <w:tmpl w:val="7D6E7B10"/>
    <w:lvl w:ilvl="0" w:tplc="9216D75E">
      <w:start w:val="1"/>
      <w:numFmt w:val="decimal"/>
      <w:lvlText w:val="%1."/>
      <w:lvlJc w:val="left"/>
      <w:pPr>
        <w:ind w:left="720" w:hanging="360"/>
      </w:pPr>
      <w:rPr>
        <w:rFonts w:hint="default"/>
        <w:i w:val="0"/>
        <w:i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FBD0F40"/>
    <w:multiLevelType w:val="hybridMultilevel"/>
    <w:tmpl w:val="54D4A4D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26744E5"/>
    <w:multiLevelType w:val="hybridMultilevel"/>
    <w:tmpl w:val="DCBCBC5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8223F1E"/>
    <w:multiLevelType w:val="hybridMultilevel"/>
    <w:tmpl w:val="3D4C2024"/>
    <w:lvl w:ilvl="0" w:tplc="B6B4C146">
      <w:start w:val="1"/>
      <w:numFmt w:val="bullet"/>
      <w:lvlText w:val=""/>
      <w:lvlJc w:val="left"/>
      <w:pPr>
        <w:ind w:left="720" w:hanging="360"/>
      </w:pPr>
      <w:rPr>
        <w:rFonts w:ascii="Wingdings" w:hAnsi="Wingdings" w:hint="default"/>
        <w:color w:val="C6450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24463D"/>
    <w:multiLevelType w:val="hybridMultilevel"/>
    <w:tmpl w:val="DBD88688"/>
    <w:lvl w:ilvl="0" w:tplc="B6B4C146">
      <w:start w:val="1"/>
      <w:numFmt w:val="bullet"/>
      <w:lvlText w:val=""/>
      <w:lvlJc w:val="left"/>
      <w:pPr>
        <w:ind w:left="720" w:hanging="360"/>
      </w:pPr>
      <w:rPr>
        <w:rFonts w:ascii="Wingdings" w:hAnsi="Wingdings" w:hint="default"/>
        <w:color w:val="C6450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7921FA"/>
    <w:multiLevelType w:val="hybridMultilevel"/>
    <w:tmpl w:val="6EB2332C"/>
    <w:lvl w:ilvl="0" w:tplc="0809000F">
      <w:start w:val="1"/>
      <w:numFmt w:val="decimal"/>
      <w:lvlText w:val="%1."/>
      <w:lvlJc w:val="lef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19" w15:restartNumberingAfterBreak="0">
    <w:nsid w:val="6F28162B"/>
    <w:multiLevelType w:val="hybridMultilevel"/>
    <w:tmpl w:val="3A7E4CE6"/>
    <w:lvl w:ilvl="0" w:tplc="B6B4C146">
      <w:start w:val="1"/>
      <w:numFmt w:val="bullet"/>
      <w:lvlText w:val=""/>
      <w:lvlJc w:val="left"/>
      <w:pPr>
        <w:ind w:left="720" w:hanging="360"/>
      </w:pPr>
      <w:rPr>
        <w:rFonts w:ascii="Wingdings" w:hAnsi="Wingdings" w:hint="default"/>
        <w:color w:val="C6450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2B6288"/>
    <w:multiLevelType w:val="hybridMultilevel"/>
    <w:tmpl w:val="B37AEC86"/>
    <w:lvl w:ilvl="0" w:tplc="B6B4C146">
      <w:start w:val="1"/>
      <w:numFmt w:val="bullet"/>
      <w:lvlText w:val=""/>
      <w:lvlJc w:val="left"/>
      <w:pPr>
        <w:ind w:left="720" w:hanging="360"/>
      </w:pPr>
      <w:rPr>
        <w:rFonts w:ascii="Wingdings" w:hAnsi="Wingdings" w:hint="default"/>
        <w:color w:val="C64501"/>
      </w:rPr>
    </w:lvl>
    <w:lvl w:ilvl="1" w:tplc="0B6A2292">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534046">
    <w:abstractNumId w:val="6"/>
  </w:num>
  <w:num w:numId="2" w16cid:durableId="2052877089">
    <w:abstractNumId w:val="8"/>
  </w:num>
  <w:num w:numId="3" w16cid:durableId="617881559">
    <w:abstractNumId w:val="0"/>
  </w:num>
  <w:num w:numId="4" w16cid:durableId="1094933526">
    <w:abstractNumId w:val="11"/>
  </w:num>
  <w:num w:numId="5" w16cid:durableId="33115756">
    <w:abstractNumId w:val="4"/>
  </w:num>
  <w:num w:numId="6" w16cid:durableId="1258489847">
    <w:abstractNumId w:val="5"/>
  </w:num>
  <w:num w:numId="7" w16cid:durableId="1180002810">
    <w:abstractNumId w:val="17"/>
  </w:num>
  <w:num w:numId="8" w16cid:durableId="1687171402">
    <w:abstractNumId w:val="9"/>
  </w:num>
  <w:num w:numId="9" w16cid:durableId="515847360">
    <w:abstractNumId w:val="20"/>
  </w:num>
  <w:num w:numId="10" w16cid:durableId="1922056153">
    <w:abstractNumId w:val="19"/>
  </w:num>
  <w:num w:numId="11" w16cid:durableId="432090506">
    <w:abstractNumId w:val="12"/>
  </w:num>
  <w:num w:numId="12" w16cid:durableId="977959586">
    <w:abstractNumId w:val="2"/>
  </w:num>
  <w:num w:numId="13" w16cid:durableId="1697537329">
    <w:abstractNumId w:val="1"/>
  </w:num>
  <w:num w:numId="14" w16cid:durableId="1765571386">
    <w:abstractNumId w:val="16"/>
  </w:num>
  <w:num w:numId="15" w16cid:durableId="678586188">
    <w:abstractNumId w:val="13"/>
  </w:num>
  <w:num w:numId="16" w16cid:durableId="1153958549">
    <w:abstractNumId w:val="14"/>
  </w:num>
  <w:num w:numId="17" w16cid:durableId="1529368059">
    <w:abstractNumId w:val="15"/>
  </w:num>
  <w:num w:numId="18" w16cid:durableId="392244130">
    <w:abstractNumId w:val="3"/>
  </w:num>
  <w:num w:numId="19" w16cid:durableId="1853563391">
    <w:abstractNumId w:val="18"/>
  </w:num>
  <w:num w:numId="20" w16cid:durableId="1253203185">
    <w:abstractNumId w:val="10"/>
  </w:num>
  <w:num w:numId="21" w16cid:durableId="17438699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819"/>
    <w:rsid w:val="00002535"/>
    <w:rsid w:val="00003700"/>
    <w:rsid w:val="00004456"/>
    <w:rsid w:val="00007E1E"/>
    <w:rsid w:val="000250E1"/>
    <w:rsid w:val="00035662"/>
    <w:rsid w:val="00040210"/>
    <w:rsid w:val="00043651"/>
    <w:rsid w:val="000533BF"/>
    <w:rsid w:val="0006695D"/>
    <w:rsid w:val="00070054"/>
    <w:rsid w:val="000844AE"/>
    <w:rsid w:val="00090268"/>
    <w:rsid w:val="00093B26"/>
    <w:rsid w:val="00097117"/>
    <w:rsid w:val="000B02C5"/>
    <w:rsid w:val="000C1876"/>
    <w:rsid w:val="000C27B5"/>
    <w:rsid w:val="000C45A5"/>
    <w:rsid w:val="000C7AC0"/>
    <w:rsid w:val="000D2ABD"/>
    <w:rsid w:val="000D7809"/>
    <w:rsid w:val="000E2840"/>
    <w:rsid w:val="000E2DBE"/>
    <w:rsid w:val="000E4181"/>
    <w:rsid w:val="000E636D"/>
    <w:rsid w:val="000E6D64"/>
    <w:rsid w:val="00112759"/>
    <w:rsid w:val="00123327"/>
    <w:rsid w:val="0012463F"/>
    <w:rsid w:val="0012653B"/>
    <w:rsid w:val="00130137"/>
    <w:rsid w:val="001346AB"/>
    <w:rsid w:val="0013509E"/>
    <w:rsid w:val="001363E8"/>
    <w:rsid w:val="001372E2"/>
    <w:rsid w:val="00140B23"/>
    <w:rsid w:val="001425F2"/>
    <w:rsid w:val="001446B5"/>
    <w:rsid w:val="00154AFF"/>
    <w:rsid w:val="00161436"/>
    <w:rsid w:val="001633F7"/>
    <w:rsid w:val="001634CD"/>
    <w:rsid w:val="0016782A"/>
    <w:rsid w:val="00170A84"/>
    <w:rsid w:val="0017509A"/>
    <w:rsid w:val="00175E90"/>
    <w:rsid w:val="00185193"/>
    <w:rsid w:val="00185C58"/>
    <w:rsid w:val="00191073"/>
    <w:rsid w:val="001B2FA4"/>
    <w:rsid w:val="001B7F6F"/>
    <w:rsid w:val="001C34D3"/>
    <w:rsid w:val="001D324A"/>
    <w:rsid w:val="001D6906"/>
    <w:rsid w:val="001E7775"/>
    <w:rsid w:val="001F2217"/>
    <w:rsid w:val="001F6767"/>
    <w:rsid w:val="00202CE0"/>
    <w:rsid w:val="00206FA7"/>
    <w:rsid w:val="002071BC"/>
    <w:rsid w:val="00212E97"/>
    <w:rsid w:val="00214464"/>
    <w:rsid w:val="00226943"/>
    <w:rsid w:val="002311B6"/>
    <w:rsid w:val="00242F61"/>
    <w:rsid w:val="002451BF"/>
    <w:rsid w:val="00246507"/>
    <w:rsid w:val="0025100D"/>
    <w:rsid w:val="00251161"/>
    <w:rsid w:val="0025353F"/>
    <w:rsid w:val="00254073"/>
    <w:rsid w:val="00256549"/>
    <w:rsid w:val="002608D2"/>
    <w:rsid w:val="0027447D"/>
    <w:rsid w:val="002778E4"/>
    <w:rsid w:val="0028383E"/>
    <w:rsid w:val="002A05E9"/>
    <w:rsid w:val="002A2ABF"/>
    <w:rsid w:val="002B6610"/>
    <w:rsid w:val="002C15E3"/>
    <w:rsid w:val="002D558C"/>
    <w:rsid w:val="002E0FC1"/>
    <w:rsid w:val="002E71D7"/>
    <w:rsid w:val="002F2B13"/>
    <w:rsid w:val="00302F0F"/>
    <w:rsid w:val="003113D1"/>
    <w:rsid w:val="003153B8"/>
    <w:rsid w:val="00315404"/>
    <w:rsid w:val="00317F02"/>
    <w:rsid w:val="0032022E"/>
    <w:rsid w:val="00326737"/>
    <w:rsid w:val="00331A5D"/>
    <w:rsid w:val="00336AAE"/>
    <w:rsid w:val="003768D1"/>
    <w:rsid w:val="003826E9"/>
    <w:rsid w:val="003874AE"/>
    <w:rsid w:val="00395131"/>
    <w:rsid w:val="003B0005"/>
    <w:rsid w:val="003B3AD3"/>
    <w:rsid w:val="003B4BF7"/>
    <w:rsid w:val="003B7B31"/>
    <w:rsid w:val="003D37AF"/>
    <w:rsid w:val="003D4B7F"/>
    <w:rsid w:val="003D5287"/>
    <w:rsid w:val="003E06CC"/>
    <w:rsid w:val="004070EB"/>
    <w:rsid w:val="004114B9"/>
    <w:rsid w:val="004118BF"/>
    <w:rsid w:val="00416D14"/>
    <w:rsid w:val="00430A2E"/>
    <w:rsid w:val="00436904"/>
    <w:rsid w:val="0044130E"/>
    <w:rsid w:val="00445873"/>
    <w:rsid w:val="00446819"/>
    <w:rsid w:val="00456D87"/>
    <w:rsid w:val="004605B4"/>
    <w:rsid w:val="004721F5"/>
    <w:rsid w:val="0048017B"/>
    <w:rsid w:val="00481B13"/>
    <w:rsid w:val="00482462"/>
    <w:rsid w:val="00485F4D"/>
    <w:rsid w:val="00492C79"/>
    <w:rsid w:val="00496612"/>
    <w:rsid w:val="004A326F"/>
    <w:rsid w:val="004C083B"/>
    <w:rsid w:val="004C4228"/>
    <w:rsid w:val="004D185C"/>
    <w:rsid w:val="004D3F05"/>
    <w:rsid w:val="004E176F"/>
    <w:rsid w:val="004F0F08"/>
    <w:rsid w:val="005110D8"/>
    <w:rsid w:val="00513ED7"/>
    <w:rsid w:val="005310AD"/>
    <w:rsid w:val="0054252A"/>
    <w:rsid w:val="00545DC4"/>
    <w:rsid w:val="0056647D"/>
    <w:rsid w:val="00572760"/>
    <w:rsid w:val="00573DDB"/>
    <w:rsid w:val="005A652A"/>
    <w:rsid w:val="005B2757"/>
    <w:rsid w:val="005C5505"/>
    <w:rsid w:val="005D1B01"/>
    <w:rsid w:val="005D43B9"/>
    <w:rsid w:val="005E0000"/>
    <w:rsid w:val="005E3201"/>
    <w:rsid w:val="005E50C8"/>
    <w:rsid w:val="005F46CE"/>
    <w:rsid w:val="006055F2"/>
    <w:rsid w:val="00622F3F"/>
    <w:rsid w:val="00624BEE"/>
    <w:rsid w:val="006255FD"/>
    <w:rsid w:val="00626BA3"/>
    <w:rsid w:val="00641C6E"/>
    <w:rsid w:val="00644813"/>
    <w:rsid w:val="006460A6"/>
    <w:rsid w:val="00660096"/>
    <w:rsid w:val="0066196C"/>
    <w:rsid w:val="00664299"/>
    <w:rsid w:val="006702EB"/>
    <w:rsid w:val="00677748"/>
    <w:rsid w:val="006967FD"/>
    <w:rsid w:val="006A57E4"/>
    <w:rsid w:val="006B20AC"/>
    <w:rsid w:val="006C6985"/>
    <w:rsid w:val="006D0CC4"/>
    <w:rsid w:val="006D4408"/>
    <w:rsid w:val="006D4835"/>
    <w:rsid w:val="006D6F9E"/>
    <w:rsid w:val="006E4958"/>
    <w:rsid w:val="006E6B1F"/>
    <w:rsid w:val="00704DA4"/>
    <w:rsid w:val="00704E5B"/>
    <w:rsid w:val="00705D0E"/>
    <w:rsid w:val="00706C9F"/>
    <w:rsid w:val="007076A9"/>
    <w:rsid w:val="00712CB1"/>
    <w:rsid w:val="007217F1"/>
    <w:rsid w:val="00723C4C"/>
    <w:rsid w:val="00730412"/>
    <w:rsid w:val="00730987"/>
    <w:rsid w:val="007310EC"/>
    <w:rsid w:val="007323FE"/>
    <w:rsid w:val="0073311D"/>
    <w:rsid w:val="007422FE"/>
    <w:rsid w:val="0074451A"/>
    <w:rsid w:val="00754036"/>
    <w:rsid w:val="00763994"/>
    <w:rsid w:val="00776EFF"/>
    <w:rsid w:val="007802A1"/>
    <w:rsid w:val="00786BF3"/>
    <w:rsid w:val="007946A1"/>
    <w:rsid w:val="0079686E"/>
    <w:rsid w:val="007A0B7A"/>
    <w:rsid w:val="007A2BA2"/>
    <w:rsid w:val="007A6F64"/>
    <w:rsid w:val="007B5174"/>
    <w:rsid w:val="007C2690"/>
    <w:rsid w:val="007C4357"/>
    <w:rsid w:val="007C4A5A"/>
    <w:rsid w:val="007C54AF"/>
    <w:rsid w:val="007D4DB3"/>
    <w:rsid w:val="007E7D7A"/>
    <w:rsid w:val="00800D28"/>
    <w:rsid w:val="00806C6F"/>
    <w:rsid w:val="008138E6"/>
    <w:rsid w:val="0082460D"/>
    <w:rsid w:val="00845A6F"/>
    <w:rsid w:val="00850E87"/>
    <w:rsid w:val="008526DC"/>
    <w:rsid w:val="00853951"/>
    <w:rsid w:val="00854EEA"/>
    <w:rsid w:val="00855100"/>
    <w:rsid w:val="008751B7"/>
    <w:rsid w:val="00882BAC"/>
    <w:rsid w:val="00886806"/>
    <w:rsid w:val="0089000F"/>
    <w:rsid w:val="00892E2A"/>
    <w:rsid w:val="008A2BD9"/>
    <w:rsid w:val="008A57EE"/>
    <w:rsid w:val="008B0C98"/>
    <w:rsid w:val="008B3CE5"/>
    <w:rsid w:val="008B432D"/>
    <w:rsid w:val="008C5481"/>
    <w:rsid w:val="008C6D9D"/>
    <w:rsid w:val="008D324E"/>
    <w:rsid w:val="008E397B"/>
    <w:rsid w:val="0090140D"/>
    <w:rsid w:val="00913545"/>
    <w:rsid w:val="00913A9B"/>
    <w:rsid w:val="00913CB0"/>
    <w:rsid w:val="00915B78"/>
    <w:rsid w:val="009211AC"/>
    <w:rsid w:val="009227FB"/>
    <w:rsid w:val="00927BC8"/>
    <w:rsid w:val="00937694"/>
    <w:rsid w:val="00943545"/>
    <w:rsid w:val="00943934"/>
    <w:rsid w:val="0095084D"/>
    <w:rsid w:val="009508F2"/>
    <w:rsid w:val="00952B05"/>
    <w:rsid w:val="00953564"/>
    <w:rsid w:val="009564A6"/>
    <w:rsid w:val="00963BC4"/>
    <w:rsid w:val="009807B8"/>
    <w:rsid w:val="009858EF"/>
    <w:rsid w:val="009869DB"/>
    <w:rsid w:val="00990730"/>
    <w:rsid w:val="0099175D"/>
    <w:rsid w:val="00996063"/>
    <w:rsid w:val="009A23B2"/>
    <w:rsid w:val="009B1676"/>
    <w:rsid w:val="009B7E80"/>
    <w:rsid w:val="009C6FE1"/>
    <w:rsid w:val="009E4FA1"/>
    <w:rsid w:val="009E787F"/>
    <w:rsid w:val="009F42C5"/>
    <w:rsid w:val="009F7C44"/>
    <w:rsid w:val="00A033CB"/>
    <w:rsid w:val="00A04212"/>
    <w:rsid w:val="00A060BD"/>
    <w:rsid w:val="00A27EAF"/>
    <w:rsid w:val="00A55EC7"/>
    <w:rsid w:val="00A57DF7"/>
    <w:rsid w:val="00A62DDA"/>
    <w:rsid w:val="00A651D7"/>
    <w:rsid w:val="00A77527"/>
    <w:rsid w:val="00A85C23"/>
    <w:rsid w:val="00A86EE6"/>
    <w:rsid w:val="00A97611"/>
    <w:rsid w:val="00AA0F69"/>
    <w:rsid w:val="00AA2BE3"/>
    <w:rsid w:val="00AB51D7"/>
    <w:rsid w:val="00AC594A"/>
    <w:rsid w:val="00AC717D"/>
    <w:rsid w:val="00AD5D7F"/>
    <w:rsid w:val="00AE02CD"/>
    <w:rsid w:val="00AE77B0"/>
    <w:rsid w:val="00B02D78"/>
    <w:rsid w:val="00B3171A"/>
    <w:rsid w:val="00B34B08"/>
    <w:rsid w:val="00B36307"/>
    <w:rsid w:val="00B4219C"/>
    <w:rsid w:val="00B430DC"/>
    <w:rsid w:val="00B443E6"/>
    <w:rsid w:val="00B46C13"/>
    <w:rsid w:val="00B51143"/>
    <w:rsid w:val="00B51DA7"/>
    <w:rsid w:val="00B6080A"/>
    <w:rsid w:val="00B678AE"/>
    <w:rsid w:val="00B72CBF"/>
    <w:rsid w:val="00B90DC9"/>
    <w:rsid w:val="00B96179"/>
    <w:rsid w:val="00BA3095"/>
    <w:rsid w:val="00BC3B6C"/>
    <w:rsid w:val="00BE23EC"/>
    <w:rsid w:val="00BF2DF7"/>
    <w:rsid w:val="00C037A0"/>
    <w:rsid w:val="00C1284B"/>
    <w:rsid w:val="00C14A33"/>
    <w:rsid w:val="00C1663C"/>
    <w:rsid w:val="00C23C8F"/>
    <w:rsid w:val="00C30E78"/>
    <w:rsid w:val="00C36A58"/>
    <w:rsid w:val="00C445EE"/>
    <w:rsid w:val="00C51A5C"/>
    <w:rsid w:val="00C60A44"/>
    <w:rsid w:val="00C7177C"/>
    <w:rsid w:val="00C75C25"/>
    <w:rsid w:val="00C815D5"/>
    <w:rsid w:val="00C84FC5"/>
    <w:rsid w:val="00C86D01"/>
    <w:rsid w:val="00C92652"/>
    <w:rsid w:val="00C94AB9"/>
    <w:rsid w:val="00CA3C31"/>
    <w:rsid w:val="00CB11BB"/>
    <w:rsid w:val="00CB4588"/>
    <w:rsid w:val="00CB64E2"/>
    <w:rsid w:val="00CC5391"/>
    <w:rsid w:val="00CD32E2"/>
    <w:rsid w:val="00CD7585"/>
    <w:rsid w:val="00CE292E"/>
    <w:rsid w:val="00CE5557"/>
    <w:rsid w:val="00CF6AAA"/>
    <w:rsid w:val="00D0665F"/>
    <w:rsid w:val="00D06BF1"/>
    <w:rsid w:val="00D10305"/>
    <w:rsid w:val="00D24EEC"/>
    <w:rsid w:val="00D326D6"/>
    <w:rsid w:val="00D32E38"/>
    <w:rsid w:val="00D36013"/>
    <w:rsid w:val="00D37BF4"/>
    <w:rsid w:val="00D44E51"/>
    <w:rsid w:val="00D45BC6"/>
    <w:rsid w:val="00D552D9"/>
    <w:rsid w:val="00D56B41"/>
    <w:rsid w:val="00D5706A"/>
    <w:rsid w:val="00D61583"/>
    <w:rsid w:val="00D746C5"/>
    <w:rsid w:val="00D74C5E"/>
    <w:rsid w:val="00D75897"/>
    <w:rsid w:val="00D830B4"/>
    <w:rsid w:val="00D92002"/>
    <w:rsid w:val="00D959E0"/>
    <w:rsid w:val="00DB2573"/>
    <w:rsid w:val="00DB3F37"/>
    <w:rsid w:val="00DC1191"/>
    <w:rsid w:val="00DC15E5"/>
    <w:rsid w:val="00DC3729"/>
    <w:rsid w:val="00DD303E"/>
    <w:rsid w:val="00DD44D3"/>
    <w:rsid w:val="00DD5A1A"/>
    <w:rsid w:val="00DD6C88"/>
    <w:rsid w:val="00DE00F1"/>
    <w:rsid w:val="00DE76B2"/>
    <w:rsid w:val="00DF55C2"/>
    <w:rsid w:val="00DF6C15"/>
    <w:rsid w:val="00DF7E87"/>
    <w:rsid w:val="00E13F2C"/>
    <w:rsid w:val="00E140B9"/>
    <w:rsid w:val="00E1612A"/>
    <w:rsid w:val="00E21121"/>
    <w:rsid w:val="00E21315"/>
    <w:rsid w:val="00E247D2"/>
    <w:rsid w:val="00E25608"/>
    <w:rsid w:val="00E25D34"/>
    <w:rsid w:val="00E35906"/>
    <w:rsid w:val="00E57CCB"/>
    <w:rsid w:val="00E63F59"/>
    <w:rsid w:val="00E658EE"/>
    <w:rsid w:val="00E7061E"/>
    <w:rsid w:val="00E80C8B"/>
    <w:rsid w:val="00E81B5E"/>
    <w:rsid w:val="00E84CCC"/>
    <w:rsid w:val="00E8768E"/>
    <w:rsid w:val="00E9141D"/>
    <w:rsid w:val="00EA215A"/>
    <w:rsid w:val="00EB254F"/>
    <w:rsid w:val="00EB50D7"/>
    <w:rsid w:val="00EB64A8"/>
    <w:rsid w:val="00EC1F7B"/>
    <w:rsid w:val="00ED6EC8"/>
    <w:rsid w:val="00EF75FA"/>
    <w:rsid w:val="00F0065F"/>
    <w:rsid w:val="00F21411"/>
    <w:rsid w:val="00F2204D"/>
    <w:rsid w:val="00F2665E"/>
    <w:rsid w:val="00F4091C"/>
    <w:rsid w:val="00F4686D"/>
    <w:rsid w:val="00F56D3D"/>
    <w:rsid w:val="00F70252"/>
    <w:rsid w:val="00F8231F"/>
    <w:rsid w:val="00F85B52"/>
    <w:rsid w:val="00F94C70"/>
    <w:rsid w:val="00F966D9"/>
    <w:rsid w:val="00FB1095"/>
    <w:rsid w:val="00FC43F4"/>
    <w:rsid w:val="00FC5124"/>
    <w:rsid w:val="00FC7D7D"/>
    <w:rsid w:val="00FD6F02"/>
    <w:rsid w:val="00FE0215"/>
    <w:rsid w:val="00FE1367"/>
    <w:rsid w:val="00FE4265"/>
    <w:rsid w:val="00FE5D6B"/>
    <w:rsid w:val="00FF3D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07B807"/>
  <w15:chartTrackingRefBased/>
  <w15:docId w15:val="{4DA3D14B-F876-4291-8CF0-9E7B24DCB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6819"/>
    <w:pPr>
      <w:spacing w:after="0" w:line="240" w:lineRule="auto"/>
      <w:ind w:left="720"/>
    </w:pPr>
    <w:rPr>
      <w:rFonts w:ascii="Calibri" w:hAnsi="Calibri" w:cs="Calibri"/>
    </w:rPr>
  </w:style>
  <w:style w:type="character" w:styleId="Hyperlink">
    <w:name w:val="Hyperlink"/>
    <w:basedOn w:val="DefaultParagraphFont"/>
    <w:uiPriority w:val="99"/>
    <w:unhideWhenUsed/>
    <w:rsid w:val="003B4BF7"/>
    <w:rPr>
      <w:color w:val="0563C1" w:themeColor="hyperlink"/>
      <w:u w:val="single"/>
    </w:rPr>
  </w:style>
  <w:style w:type="table" w:styleId="TableGrid">
    <w:name w:val="Table Grid"/>
    <w:basedOn w:val="TableNormal"/>
    <w:uiPriority w:val="59"/>
    <w:rsid w:val="003B4BF7"/>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
    <w:name w:val="Heading1"/>
    <w:basedOn w:val="Normal"/>
    <w:link w:val="Heading1Char"/>
    <w:qFormat/>
    <w:rsid w:val="003B4BF7"/>
    <w:pPr>
      <w:suppressAutoHyphens/>
      <w:spacing w:before="283" w:after="283" w:line="480" w:lineRule="atLeast"/>
    </w:pPr>
    <w:rPr>
      <w:rFonts w:ascii="Century Gothic" w:eastAsia="Cambria" w:hAnsi="Century Gothic" w:cs="Times New Roman"/>
      <w:sz w:val="48"/>
      <w:szCs w:val="48"/>
    </w:rPr>
  </w:style>
  <w:style w:type="paragraph" w:customStyle="1" w:styleId="BodyText1">
    <w:name w:val="Body Text1"/>
    <w:basedOn w:val="Normal"/>
    <w:link w:val="BodytextChar"/>
    <w:qFormat/>
    <w:rsid w:val="003B4BF7"/>
    <w:pPr>
      <w:suppressAutoHyphens/>
      <w:spacing w:after="200" w:line="240" w:lineRule="auto"/>
    </w:pPr>
    <w:rPr>
      <w:rFonts w:ascii="Arial" w:eastAsia="Cambria" w:hAnsi="Arial" w:cs="Times New Roman"/>
      <w:sz w:val="20"/>
      <w:szCs w:val="24"/>
    </w:rPr>
  </w:style>
  <w:style w:type="character" w:customStyle="1" w:styleId="Heading1Char">
    <w:name w:val="Heading1 Char"/>
    <w:basedOn w:val="DefaultParagraphFont"/>
    <w:link w:val="Heading1"/>
    <w:rsid w:val="003B4BF7"/>
    <w:rPr>
      <w:rFonts w:ascii="Century Gothic" w:eastAsia="Cambria" w:hAnsi="Century Gothic" w:cs="Times New Roman"/>
      <w:sz w:val="48"/>
      <w:szCs w:val="48"/>
    </w:rPr>
  </w:style>
  <w:style w:type="character" w:customStyle="1" w:styleId="BodytextChar">
    <w:name w:val="Body text Char"/>
    <w:link w:val="BodyText1"/>
    <w:rsid w:val="003B4BF7"/>
    <w:rPr>
      <w:rFonts w:ascii="Arial" w:eastAsia="Cambria" w:hAnsi="Arial" w:cs="Times New Roman"/>
      <w:sz w:val="20"/>
      <w:szCs w:val="24"/>
    </w:rPr>
  </w:style>
  <w:style w:type="character" w:styleId="UnresolvedMention">
    <w:name w:val="Unresolved Mention"/>
    <w:basedOn w:val="DefaultParagraphFont"/>
    <w:uiPriority w:val="99"/>
    <w:semiHidden/>
    <w:unhideWhenUsed/>
    <w:rsid w:val="007217F1"/>
    <w:rPr>
      <w:color w:val="605E5C"/>
      <w:shd w:val="clear" w:color="auto" w:fill="E1DFDD"/>
    </w:rPr>
  </w:style>
  <w:style w:type="character" w:styleId="FollowedHyperlink">
    <w:name w:val="FollowedHyperlink"/>
    <w:basedOn w:val="DefaultParagraphFont"/>
    <w:uiPriority w:val="99"/>
    <w:semiHidden/>
    <w:unhideWhenUsed/>
    <w:rsid w:val="007217F1"/>
    <w:rPr>
      <w:color w:val="954F72" w:themeColor="followedHyperlink"/>
      <w:u w:val="single"/>
    </w:rPr>
  </w:style>
  <w:style w:type="paragraph" w:styleId="Header">
    <w:name w:val="header"/>
    <w:basedOn w:val="Normal"/>
    <w:link w:val="HeaderChar"/>
    <w:uiPriority w:val="99"/>
    <w:unhideWhenUsed/>
    <w:rsid w:val="007C43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4357"/>
  </w:style>
  <w:style w:type="paragraph" w:styleId="Footer">
    <w:name w:val="footer"/>
    <w:basedOn w:val="Normal"/>
    <w:link w:val="FooterChar"/>
    <w:uiPriority w:val="99"/>
    <w:unhideWhenUsed/>
    <w:rsid w:val="007C43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4357"/>
  </w:style>
  <w:style w:type="character" w:styleId="CommentReference">
    <w:name w:val="annotation reference"/>
    <w:basedOn w:val="DefaultParagraphFont"/>
    <w:uiPriority w:val="99"/>
    <w:semiHidden/>
    <w:unhideWhenUsed/>
    <w:rsid w:val="00C84FC5"/>
    <w:rPr>
      <w:sz w:val="16"/>
      <w:szCs w:val="16"/>
    </w:rPr>
  </w:style>
  <w:style w:type="paragraph" w:styleId="CommentText">
    <w:name w:val="annotation text"/>
    <w:basedOn w:val="Normal"/>
    <w:link w:val="CommentTextChar"/>
    <w:uiPriority w:val="99"/>
    <w:unhideWhenUsed/>
    <w:rsid w:val="00C84FC5"/>
    <w:pPr>
      <w:spacing w:line="240" w:lineRule="auto"/>
    </w:pPr>
    <w:rPr>
      <w:sz w:val="20"/>
      <w:szCs w:val="20"/>
    </w:rPr>
  </w:style>
  <w:style w:type="character" w:customStyle="1" w:styleId="CommentTextChar">
    <w:name w:val="Comment Text Char"/>
    <w:basedOn w:val="DefaultParagraphFont"/>
    <w:link w:val="CommentText"/>
    <w:uiPriority w:val="99"/>
    <w:rsid w:val="00C84FC5"/>
    <w:rPr>
      <w:sz w:val="20"/>
      <w:szCs w:val="20"/>
    </w:rPr>
  </w:style>
  <w:style w:type="paragraph" w:styleId="CommentSubject">
    <w:name w:val="annotation subject"/>
    <w:basedOn w:val="CommentText"/>
    <w:next w:val="CommentText"/>
    <w:link w:val="CommentSubjectChar"/>
    <w:uiPriority w:val="99"/>
    <w:semiHidden/>
    <w:unhideWhenUsed/>
    <w:rsid w:val="00C84FC5"/>
    <w:rPr>
      <w:b/>
      <w:bCs/>
    </w:rPr>
  </w:style>
  <w:style w:type="character" w:customStyle="1" w:styleId="CommentSubjectChar">
    <w:name w:val="Comment Subject Char"/>
    <w:basedOn w:val="CommentTextChar"/>
    <w:link w:val="CommentSubject"/>
    <w:uiPriority w:val="99"/>
    <w:semiHidden/>
    <w:rsid w:val="00C84FC5"/>
    <w:rPr>
      <w:b/>
      <w:bCs/>
      <w:sz w:val="20"/>
      <w:szCs w:val="20"/>
    </w:rPr>
  </w:style>
  <w:style w:type="paragraph" w:styleId="Revision">
    <w:name w:val="Revision"/>
    <w:hidden/>
    <w:uiPriority w:val="99"/>
    <w:semiHidden/>
    <w:rsid w:val="006619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995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overnance@rcr.ac.uk" TargetMode="External"/><Relationship Id="rId18" Type="http://schemas.openxmlformats.org/officeDocument/2006/relationships/hyperlink" Target="mailto:governance@rcr.ac.uk"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rcr.ac.uk/about-us/policies/code-of-conduct-and-declaration-of-interests/" TargetMode="External"/><Relationship Id="rId7" Type="http://schemas.openxmlformats.org/officeDocument/2006/relationships/settings" Target="settings.xml"/><Relationship Id="rId12" Type="http://schemas.openxmlformats.org/officeDocument/2006/relationships/hyperlink" Target="mailto:governance@rcr.ac.uk" TargetMode="External"/><Relationship Id="rId17" Type="http://schemas.openxmlformats.org/officeDocument/2006/relationships/hyperlink" Target="mailto:governance@rcr.ac.uk"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governance@rcr.ac.uk" TargetMode="External"/><Relationship Id="rId20" Type="http://schemas.openxmlformats.org/officeDocument/2006/relationships/hyperlink" Target="mailto:governance@rcr.ac.uk"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rcr.ac.uk/college/about-college/organisational-values"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governance@rcr.ac.uk" TargetMode="External"/><Relationship Id="rId23" Type="http://schemas.openxmlformats.org/officeDocument/2006/relationships/hyperlink" Target="https://www.rcr.ac.uk/about-us/who-we-are/values-strategy/"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RCRConsultations_@rcr.ac.uk"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keting_digital@rcr.ac.uk" TargetMode="External"/><Relationship Id="rId22" Type="http://schemas.openxmlformats.org/officeDocument/2006/relationships/hyperlink" Target="https://www.rcr.ac.uk/college/council-governance/constitution/royal-charter"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Firstsift xmlns="6554f0f3-0605-4421-b410-d212dd1c837f">Fail</Firstsif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31" ma:contentTypeDescription="Create a new document." ma:contentTypeScope="" ma:versionID="d7cf2d1c19202e94fbcb2367b11dd8e9">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a1a0e1b67648dfa702c36e3442243338"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element ref="ns3:MediaServiceSearchProperties" minOccurs="0"/>
                <xsd:element ref="ns3:Firstsif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Firstsift" ma:index="29" nillable="true" ma:displayName="First sift" ma:default="Fail" ma:format="Dropdown" ma:internalName="Firstsift">
      <xsd:simpleType>
        <xsd:restriction base="dms:Choice">
          <xsd:enumeration value="Pass"/>
          <xsd:enumeration value="Fai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A0C21-2731-41A4-B87F-BC0CDF7D0B03}">
  <ds:schemaRefs>
    <ds:schemaRef ds:uri="http://schemas.microsoft.com/sharepoint/v3/contenttype/forms"/>
  </ds:schemaRefs>
</ds:datastoreItem>
</file>

<file path=customXml/itemProps2.xml><?xml version="1.0" encoding="utf-8"?>
<ds:datastoreItem xmlns:ds="http://schemas.openxmlformats.org/officeDocument/2006/customXml" ds:itemID="{65AA7375-9698-42A8-B35B-C236FC00EE18}">
  <ds:schemaRefs>
    <ds:schemaRef ds:uri="http://schemas.microsoft.com/office/2006/metadata/properties"/>
    <ds:schemaRef ds:uri="http://schemas.microsoft.com/office/infopath/2007/PartnerControls"/>
    <ds:schemaRef ds:uri="6554f0f3-0605-4421-b410-d212dd1c837f"/>
    <ds:schemaRef ds:uri="3fb4b005-a1e9-415f-95e8-b72bee4e82f5"/>
  </ds:schemaRefs>
</ds:datastoreItem>
</file>

<file path=customXml/itemProps3.xml><?xml version="1.0" encoding="utf-8"?>
<ds:datastoreItem xmlns:ds="http://schemas.openxmlformats.org/officeDocument/2006/customXml" ds:itemID="{1E270F36-9ADA-49C7-9DC7-5A5B9C38BB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4b005-a1e9-415f-95e8-b72bee4e82f5"/>
    <ds:schemaRef ds:uri="6554f0f3-0605-4421-b410-d212dd1c83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64879D-B589-4B6B-8F1D-642C7A511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1042</Words>
  <Characters>5941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Dollamore</dc:creator>
  <cp:keywords/>
  <dc:description/>
  <cp:lastModifiedBy>Anna Abela</cp:lastModifiedBy>
  <cp:revision>2</cp:revision>
  <dcterms:created xsi:type="dcterms:W3CDTF">2025-07-16T12:26:00Z</dcterms:created>
  <dcterms:modified xsi:type="dcterms:W3CDTF">2025-07-16T12:26:00Z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y fmtid="{D5CDD505-2E9C-101B-9397-08002B2CF9AE}" pid="3" name="MediaServiceImageTags">
    <vt:lpwstr/>
  </property>
</Properties>
</file>