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AD1E" w14:textId="77777777" w:rsidR="005F34D2" w:rsidRPr="005F34D2" w:rsidRDefault="005F34D2" w:rsidP="005F34D2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</w:pPr>
      <w:r w:rsidRPr="005F34D2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 xml:space="preserve">Audit of adequacy of the large </w:t>
      </w:r>
      <w:proofErr w:type="gramStart"/>
      <w:r w:rsidRPr="005F34D2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>joints</w:t>
      </w:r>
      <w:proofErr w:type="gramEnd"/>
      <w:r w:rsidRPr="005F34D2">
        <w:rPr>
          <w:rFonts w:ascii="Arial" w:eastAsia="Times New Roman" w:hAnsi="Arial" w:cs="Arial"/>
          <w:b/>
          <w:bCs/>
          <w:color w:val="007CBE"/>
          <w:spacing w:val="-15"/>
          <w:kern w:val="36"/>
          <w:sz w:val="50"/>
          <w:szCs w:val="50"/>
          <w:lang w:eastAsia="en-GB"/>
          <w14:ligatures w14:val="none"/>
        </w:rPr>
        <w:t xml:space="preserve"> magnetic resonance imaging</w:t>
      </w:r>
    </w:p>
    <w:p w14:paraId="140EF49C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Descriptor: </w:t>
      </w:r>
    </w:p>
    <w:p w14:paraId="1CCAD36D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An audit to evaluate the adequacy and optimise coverage and imaging planes of MRI of the large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joints</w:t>
      </w:r>
      <w:proofErr w:type="gramEnd"/>
    </w:p>
    <w:p w14:paraId="2C1DAC67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Background: </w:t>
      </w:r>
    </w:p>
    <w:p w14:paraId="096BC0EA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MRI is the preferred method to examine internal derangement of the joints. Routine MRI examination of the large joints typically includes image series acquired in the axial,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coronal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and sagittal planes; some of which may be obliquely acquired. It is vital to cover the important anatomical structures adequately to ensure valid and complete assessment of pathology.</w:t>
      </w:r>
    </w:p>
    <w:p w14:paraId="05D48E27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The European Society of Musculoskeletal Radiology (ESSR) [1] and American College of Radiology (ACR) [2-7] have published guidelines on the MRI image planes and proper anatomical coverage.</w:t>
      </w:r>
    </w:p>
    <w:p w14:paraId="465E2A09" w14:textId="77777777" w:rsidR="005F34D2" w:rsidRDefault="005F34D2" w:rsidP="005F34D2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>The Cycle</w:t>
      </w:r>
    </w:p>
    <w:p w14:paraId="257F7A21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The standard: </w:t>
      </w:r>
    </w:p>
    <w:p w14:paraId="267D1C2E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Joint</w:t>
      </w:r>
    </w:p>
    <w:p w14:paraId="28AEE289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Coverage</w:t>
      </w:r>
    </w:p>
    <w:p w14:paraId="583562BB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Imaging Planes</w:t>
      </w:r>
    </w:p>
    <w:p w14:paraId="13198C48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Shoulder</w:t>
      </w:r>
    </w:p>
    <w:p w14:paraId="562772A8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42668254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Axial: From above acromioclavicular joint to below axillary pouch</w:t>
      </w:r>
    </w:p>
    <w:p w14:paraId="71A2AE8C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Oblique coronal: From coracoid process and include entire humeral head</w:t>
      </w:r>
    </w:p>
    <w:p w14:paraId="090F2F7E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Oblique sagittal: From lateral deltoid to scapular body</w:t>
      </w:r>
    </w:p>
    <w:p w14:paraId="269DA75A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Oblique coronal: parallel to supraspinatus tendon</w:t>
      </w:r>
    </w:p>
    <w:p w14:paraId="0929F27A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Oblique sagittal: perpendicular to the supraspinatus tendon</w:t>
      </w:r>
    </w:p>
    <w:p w14:paraId="2947F070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47DFC26B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6E325284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Elbow</w:t>
      </w:r>
    </w:p>
    <w:p w14:paraId="1B949561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2E3374CB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Axial: From above epicondyles to below radial tuberosity</w:t>
      </w:r>
    </w:p>
    <w:p w14:paraId="07145F53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Coronal: include entire elbow, skin to skin</w:t>
      </w:r>
    </w:p>
    <w:p w14:paraId="3399A2E2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Sagittal: include entire elbow, skin to skin</w:t>
      </w:r>
    </w:p>
    <w:p w14:paraId="280A86A1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Coronal: parallel to intercondylar line</w:t>
      </w:r>
    </w:p>
    <w:p w14:paraId="36DB8FC0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Sagittal: perpendicular to intercondylar line</w:t>
      </w:r>
    </w:p>
    <w:p w14:paraId="20269A9C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04060EB2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776E62BB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Wrist</w:t>
      </w:r>
    </w:p>
    <w:p w14:paraId="60CE963E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Axial: include 3 cm proximal to radiocarpal joint, to 1 cm distal to carpometacarpal joints</w:t>
      </w:r>
    </w:p>
    <w:p w14:paraId="7066C188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Coronal: oriented between radial and ulnar styloid processes</w:t>
      </w:r>
    </w:p>
    <w:p w14:paraId="311B65A9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- Sagittal: perpendicular to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coronals</w:t>
      </w:r>
      <w:proofErr w:type="spellEnd"/>
    </w:p>
    <w:p w14:paraId="0317C390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41B62382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Hip</w:t>
      </w:r>
    </w:p>
    <w:p w14:paraId="037D14EA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Axial: from anterior inferior iliac spine to lesser trochanter</w:t>
      </w:r>
    </w:p>
    <w:p w14:paraId="70980196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Coronal whole pelvis: from sacroiliac joints to symphysis pubis</w:t>
      </w:r>
    </w:p>
    <w:p w14:paraId="1281DA9F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Coronal hip: from anterior to posterior acetabular columns</w:t>
      </w:r>
    </w:p>
    <w:p w14:paraId="1AACB472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Sagittal: from medial acetabular wall to greater trochanter</w:t>
      </w:r>
    </w:p>
    <w:p w14:paraId="6E93331B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201C8DC5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027774E5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Knee</w:t>
      </w:r>
    </w:p>
    <w:p w14:paraId="3BCC1CC1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Axial: include patella and fibular head</w:t>
      </w:r>
    </w:p>
    <w:p w14:paraId="2077EE5C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Coronal: from patella to 2cm posterior to femoral condyles</w:t>
      </w:r>
    </w:p>
    <w:p w14:paraId="34000C86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>- Sagittal: include collateral ligaments</w:t>
      </w:r>
    </w:p>
    <w:p w14:paraId="00ED4700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Axial: parallel to knee joint line</w:t>
      </w:r>
    </w:p>
    <w:p w14:paraId="29C98811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Coronal: parallel to posterior aspects of femoral condyles</w:t>
      </w:r>
    </w:p>
    <w:p w14:paraId="3375CF71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Sagittal: parallel to medial aspect of lateral condyle</w:t>
      </w:r>
    </w:p>
    <w:p w14:paraId="49A3EA2B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305B5A16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Ankle</w:t>
      </w:r>
    </w:p>
    <w:p w14:paraId="3B9BD3B6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6415BF29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Axial: perpendicular to tibia</w:t>
      </w:r>
    </w:p>
    <w:p w14:paraId="31538420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Coronal: parallel to intermalleolar axis</w:t>
      </w:r>
    </w:p>
    <w:p w14:paraId="6C009F9B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Sagittal: perpendicular to intermalleolar axis</w:t>
      </w:r>
    </w:p>
    <w:p w14:paraId="6EF7F14C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38F0D158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Target: </w:t>
      </w:r>
    </w:p>
    <w:p w14:paraId="099BE3A1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 readable image series with no or mild movement’s artefacts</w:t>
      </w:r>
    </w:p>
    <w:p w14:paraId="3C7855FB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 adequate coverage</w:t>
      </w:r>
    </w:p>
    <w:p w14:paraId="6F874464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100% correct imaging planes</w:t>
      </w:r>
    </w:p>
    <w:p w14:paraId="335791BC" w14:textId="77777777" w:rsidR="005F34D2" w:rsidRDefault="005F34D2" w:rsidP="005F34D2">
      <w:pPr>
        <w:pStyle w:val="Heading2"/>
        <w:shd w:val="clear" w:color="auto" w:fill="FFFFFF"/>
        <w:spacing w:before="0" w:after="180"/>
        <w:rPr>
          <w:rFonts w:ascii="Arial" w:hAnsi="Arial" w:cs="Arial"/>
          <w:color w:val="007CBE"/>
          <w:sz w:val="36"/>
          <w:szCs w:val="36"/>
        </w:rPr>
      </w:pPr>
      <w:r>
        <w:rPr>
          <w:rFonts w:ascii="Arial" w:hAnsi="Arial" w:cs="Arial"/>
          <w:color w:val="007CBE"/>
        </w:rPr>
        <w:t xml:space="preserve">Assess local </w:t>
      </w:r>
      <w:proofErr w:type="gramStart"/>
      <w:r>
        <w:rPr>
          <w:rFonts w:ascii="Arial" w:hAnsi="Arial" w:cs="Arial"/>
          <w:color w:val="007CBE"/>
        </w:rPr>
        <w:t>practice</w:t>
      </w:r>
      <w:proofErr w:type="gramEnd"/>
    </w:p>
    <w:p w14:paraId="417EB83B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Indicators: </w:t>
      </w:r>
    </w:p>
    <w:p w14:paraId="356E8E98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Percentage of examinations with adequate coverage</w:t>
      </w:r>
    </w:p>
    <w:p w14:paraId="6D612AEB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Percentage of examinations with adequate imaging planes</w:t>
      </w:r>
    </w:p>
    <w:p w14:paraId="43B86112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Percentage of examinations with readable image series with no or mild movement’s artefacts</w:t>
      </w:r>
    </w:p>
    <w:p w14:paraId="1370D85E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Data items to be collected: </w:t>
      </w:r>
    </w:p>
    <w:p w14:paraId="6B29460B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1. List of patients referred for large joint MRI</w:t>
      </w:r>
    </w:p>
    <w:p w14:paraId="2971012B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2. Date of MRI scan</w:t>
      </w:r>
    </w:p>
    <w:p w14:paraId="6F469B1F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3. For each MRI, document whether:</w:t>
      </w:r>
    </w:p>
    <w:p w14:paraId="02B9DF90" w14:textId="77777777" w:rsidR="005F34D2" w:rsidRDefault="005F34D2" w:rsidP="005F34D2">
      <w:pPr>
        <w:numPr>
          <w:ilvl w:val="0"/>
          <w:numId w:val="1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Coverage adequate</w:t>
      </w:r>
    </w:p>
    <w:p w14:paraId="2FC24EFC" w14:textId="77777777" w:rsidR="005F34D2" w:rsidRDefault="005F34D2" w:rsidP="005F34D2">
      <w:pPr>
        <w:numPr>
          <w:ilvl w:val="0"/>
          <w:numId w:val="1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lastRenderedPageBreak/>
        <w:t xml:space="preserve">Imaging planes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correct</w:t>
      </w:r>
      <w:proofErr w:type="gramEnd"/>
    </w:p>
    <w:p w14:paraId="4C5CF1D0" w14:textId="77777777" w:rsidR="005F34D2" w:rsidRDefault="005F34D2" w:rsidP="005F34D2">
      <w:pPr>
        <w:numPr>
          <w:ilvl w:val="0"/>
          <w:numId w:val="1"/>
        </w:numPr>
        <w:shd w:val="clear" w:color="auto" w:fill="FFFFFF"/>
        <w:spacing w:before="100" w:beforeAutospacing="1" w:after="75" w:line="312" w:lineRule="atLeast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Image series readable, with no or mild movement’s artefacts. (Auditors should be able to decide If All series of a scan are readable, within the expertise of a general radiologist. For example, they are able to appropriately comment on, within the limits of a routine MR scan,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on:</w:t>
      </w:r>
      <w:proofErr w:type="gramEnd"/>
      <w:r>
        <w:rPr>
          <w:rFonts w:ascii="Arial" w:hAnsi="Arial" w:cs="Arial"/>
          <w:color w:val="343434"/>
          <w:sz w:val="23"/>
          <w:szCs w:val="23"/>
        </w:rPr>
        <w:t xml:space="preserve"> shoulder glenoid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labrum</w:t>
      </w:r>
      <w:proofErr w:type="spellEnd"/>
      <w:r>
        <w:rPr>
          <w:rFonts w:ascii="Arial" w:hAnsi="Arial" w:cs="Arial"/>
          <w:color w:val="343434"/>
          <w:sz w:val="23"/>
          <w:szCs w:val="23"/>
        </w:rPr>
        <w:t xml:space="preserve">, rotator cuff tendons; elbow collateral ligaments and common tendons; wrist triangular fibrocartilage, tendons and median nerve; hip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labrum</w:t>
      </w:r>
      <w:proofErr w:type="spellEnd"/>
      <w:r>
        <w:rPr>
          <w:rFonts w:ascii="Arial" w:hAnsi="Arial" w:cs="Arial"/>
          <w:color w:val="343434"/>
          <w:sz w:val="23"/>
          <w:szCs w:val="23"/>
        </w:rPr>
        <w:t>, ligamentum teres, capsular ligaments and adjacent tendons; knee cruciate ligaments and menisci; and ankle collateral ligaments and the adjacent tendons).</w:t>
      </w:r>
    </w:p>
    <w:p w14:paraId="24B5A85C" w14:textId="77777777" w:rsidR="005F34D2" w:rsidRDefault="005F34D2" w:rsidP="005F34D2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Suggested number: </w:t>
      </w:r>
    </w:p>
    <w:p w14:paraId="68088532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60 consecutive MRI examinations during the past 6 months (if comparing results over two or more sites, data should be collected during the same </w:t>
      </w:r>
      <w:proofErr w:type="gramStart"/>
      <w:r>
        <w:rPr>
          <w:rFonts w:ascii="Arial" w:hAnsi="Arial" w:cs="Arial"/>
          <w:color w:val="343434"/>
          <w:sz w:val="23"/>
          <w:szCs w:val="23"/>
        </w:rPr>
        <w:t>time period</w:t>
      </w:r>
      <w:proofErr w:type="gramEnd"/>
      <w:r>
        <w:rPr>
          <w:rFonts w:ascii="Arial" w:hAnsi="Arial" w:cs="Arial"/>
          <w:color w:val="343434"/>
          <w:sz w:val="23"/>
          <w:szCs w:val="23"/>
        </w:rPr>
        <w:t>).</w:t>
      </w:r>
    </w:p>
    <w:p w14:paraId="29EABCB6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Suggestions for change if target not met: </w:t>
      </w:r>
    </w:p>
    <w:p w14:paraId="2D565B06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1. Present findings at departmental meeting</w:t>
      </w:r>
    </w:p>
    <w:p w14:paraId="64EEC4E7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2. Arrange MR radiographers’ education session</w:t>
      </w:r>
    </w:p>
    <w:p w14:paraId="3704B5F3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3. Consider reauditing</w:t>
      </w:r>
    </w:p>
    <w:p w14:paraId="4AC4F18F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Resources: </w:t>
      </w:r>
    </w:p>
    <w:p w14:paraId="0073E354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Data can be collected and analysed using an Excel sheet</w:t>
      </w:r>
    </w:p>
    <w:p w14:paraId="78E4C1F6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PACS and CRIS record access</w:t>
      </w:r>
    </w:p>
    <w:p w14:paraId="7AF20043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- 10 hours for data collection and analysis</w:t>
      </w:r>
    </w:p>
    <w:p w14:paraId="3101067F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References: </w:t>
      </w:r>
    </w:p>
    <w:p w14:paraId="0F630F3B" w14:textId="77777777" w:rsidR="005F34D2" w:rsidRDefault="005F34D2" w:rsidP="005F34D2">
      <w:pPr>
        <w:numPr>
          <w:ilvl w:val="0"/>
          <w:numId w:val="2"/>
        </w:numPr>
        <w:shd w:val="clear" w:color="auto" w:fill="FFFFFF"/>
        <w:spacing w:before="100" w:beforeAutospacing="1" w:after="75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</w:p>
    <w:p w14:paraId="664BFCC9" w14:textId="77777777" w:rsidR="005F34D2" w:rsidRDefault="005F34D2" w:rsidP="005F34D2">
      <w:pPr>
        <w:numPr>
          <w:ilvl w:val="1"/>
          <w:numId w:val="2"/>
        </w:numPr>
        <w:shd w:val="clear" w:color="auto" w:fill="FFFFFF"/>
        <w:spacing w:before="100" w:beforeAutospacing="1" w:after="75" w:line="312" w:lineRule="atLeast"/>
        <w:ind w:left="204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European Society of Skeletal Radiology Sports Sub-committee. Guidelines for MR Imaging of Sports Injuries, 2016. </w:t>
      </w:r>
      <w:hyperlink r:id="rId5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https://www.essr.org/subcommittees/sports/</w:t>
        </w:r>
      </w:hyperlink>
    </w:p>
    <w:p w14:paraId="0C2D8742" w14:textId="77777777" w:rsidR="005F34D2" w:rsidRDefault="005F34D2" w:rsidP="005F34D2">
      <w:pPr>
        <w:numPr>
          <w:ilvl w:val="1"/>
          <w:numId w:val="2"/>
        </w:numPr>
        <w:shd w:val="clear" w:color="auto" w:fill="FFFFFF"/>
        <w:spacing w:before="100" w:beforeAutospacing="1" w:after="75" w:line="312" w:lineRule="atLeast"/>
        <w:ind w:left="204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ACR–SPR–SSR Practice Parameter for the Performance and Interpretation of Magnetic Resonance Imaging (MRI) of the Shoulder, 2020. </w:t>
      </w:r>
      <w:hyperlink r:id="rId6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https://www.acr.org/-/media/ACR/Files/Practice-Parameters/MR-Shoulder.pdf</w:t>
        </w:r>
      </w:hyperlink>
    </w:p>
    <w:p w14:paraId="49AAB974" w14:textId="77777777" w:rsidR="005F34D2" w:rsidRDefault="005F34D2" w:rsidP="005F34D2">
      <w:pPr>
        <w:numPr>
          <w:ilvl w:val="1"/>
          <w:numId w:val="2"/>
        </w:numPr>
        <w:shd w:val="clear" w:color="auto" w:fill="FFFFFF"/>
        <w:spacing w:before="100" w:beforeAutospacing="1" w:after="75" w:line="312" w:lineRule="atLeast"/>
        <w:ind w:left="204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ACR–SPR–SSR Practice Parameter for the Performance and Interpretation of Magnetic Resonance Imaging (MRI) of the Elbow, 2021. </w:t>
      </w:r>
      <w:hyperlink r:id="rId7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https://www.acr.org/-/media/ACR/Files/Practice-Parameters/mr-elbow.pdf</w:t>
        </w:r>
      </w:hyperlink>
    </w:p>
    <w:p w14:paraId="3599861C" w14:textId="77777777" w:rsidR="005F34D2" w:rsidRDefault="005F34D2" w:rsidP="005F34D2">
      <w:pPr>
        <w:numPr>
          <w:ilvl w:val="1"/>
          <w:numId w:val="2"/>
        </w:numPr>
        <w:shd w:val="clear" w:color="auto" w:fill="FFFFFF"/>
        <w:spacing w:before="100" w:beforeAutospacing="1" w:after="75" w:line="312" w:lineRule="atLeast"/>
        <w:ind w:left="204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ACR–SPR–SSR Practice Parameter for the Performance and Interpretation of Magnetic Resonance Imaging (MRI) of the Wrist, </w:t>
      </w:r>
      <w:r>
        <w:rPr>
          <w:rFonts w:ascii="Arial" w:hAnsi="Arial" w:cs="Arial"/>
          <w:color w:val="343434"/>
          <w:sz w:val="23"/>
          <w:szCs w:val="23"/>
        </w:rPr>
        <w:lastRenderedPageBreak/>
        <w:t>2017. </w:t>
      </w:r>
      <w:hyperlink r:id="rId8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https://www.acr.org/-/media/ACR/Files/Practice-Parameters/MR-Wrist.pdf</w:t>
        </w:r>
      </w:hyperlink>
    </w:p>
    <w:p w14:paraId="5DBABA62" w14:textId="77777777" w:rsidR="005F34D2" w:rsidRDefault="005F34D2" w:rsidP="005F34D2">
      <w:pPr>
        <w:numPr>
          <w:ilvl w:val="1"/>
          <w:numId w:val="2"/>
        </w:numPr>
        <w:shd w:val="clear" w:color="auto" w:fill="FFFFFF"/>
        <w:spacing w:before="100" w:beforeAutospacing="1" w:after="75" w:line="312" w:lineRule="atLeast"/>
        <w:ind w:left="204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ACR–SPR–SSR Practice Parameter for the Performance and Interpretation of Magnetic Resonance Imaging (MRI) of the hip, 2021. </w:t>
      </w:r>
      <w:hyperlink r:id="rId9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https://www.acr.org/-/media/ACR/Files/Practice-Parameters/mr-hip-pelvis.pdf</w:t>
        </w:r>
      </w:hyperlink>
    </w:p>
    <w:p w14:paraId="5F8D361D" w14:textId="77777777" w:rsidR="005F34D2" w:rsidRDefault="005F34D2" w:rsidP="005F34D2">
      <w:pPr>
        <w:numPr>
          <w:ilvl w:val="1"/>
          <w:numId w:val="2"/>
        </w:numPr>
        <w:shd w:val="clear" w:color="auto" w:fill="FFFFFF"/>
        <w:spacing w:before="100" w:beforeAutospacing="1" w:after="75" w:line="312" w:lineRule="atLeast"/>
        <w:ind w:left="204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ACR–SPR–SSR Practice Parameter for the Performance and Interpretation of Magnetic Resonance Imaging (MRI) of the Knee, 2020. </w:t>
      </w:r>
      <w:hyperlink r:id="rId10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https://www.acr.org/-/media/ACR/Files/Practice-Parameters/MR-Knee.pdf</w:t>
        </w:r>
      </w:hyperlink>
    </w:p>
    <w:p w14:paraId="4761E1AF" w14:textId="77777777" w:rsidR="005F34D2" w:rsidRDefault="005F34D2" w:rsidP="005F34D2">
      <w:pPr>
        <w:numPr>
          <w:ilvl w:val="1"/>
          <w:numId w:val="2"/>
        </w:numPr>
        <w:shd w:val="clear" w:color="auto" w:fill="FFFFFF"/>
        <w:spacing w:before="100" w:beforeAutospacing="1" w:after="75" w:line="312" w:lineRule="atLeast"/>
        <w:ind w:left="204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ACR–SPR–SSR Practice Parameter for the Performance and Interpretation of Magnetic Resonance Imaging (MRI) of the Ankle and Hind Foot, 2021. </w:t>
      </w:r>
      <w:hyperlink r:id="rId11" w:tgtFrame="_blank" w:history="1">
        <w:r>
          <w:rPr>
            <w:rStyle w:val="Hyperlink"/>
            <w:rFonts w:ascii="Arial" w:hAnsi="Arial" w:cs="Arial"/>
            <w:color w:val="007CBE"/>
            <w:sz w:val="23"/>
            <w:szCs w:val="23"/>
            <w:u w:val="none"/>
          </w:rPr>
          <w:t>https://www.acr.org/-/media/ACR/Files/Practice-Parameters/MR-AnkleHindFoot.pdf</w:t>
        </w:r>
      </w:hyperlink>
    </w:p>
    <w:p w14:paraId="111BC6AD" w14:textId="77777777" w:rsidR="005F34D2" w:rsidRDefault="005F34D2" w:rsidP="005F34D2">
      <w:pPr>
        <w:pStyle w:val="NormalWeb"/>
        <w:shd w:val="clear" w:color="auto" w:fill="FFFFFF"/>
        <w:spacing w:before="0" w:beforeAutospacing="0" w:after="300" w:afterAutospacing="0" w:line="312" w:lineRule="atLeast"/>
        <w:ind w:left="1020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 </w:t>
      </w:r>
    </w:p>
    <w:p w14:paraId="71A194FD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Submitted by: </w:t>
      </w:r>
    </w:p>
    <w:p w14:paraId="5EDDAC50" w14:textId="77777777" w:rsidR="005F34D2" w:rsidRDefault="005F34D2" w:rsidP="005F34D2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 xml:space="preserve">Dr Ahmed 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Doweidar</w:t>
      </w:r>
      <w:proofErr w:type="spellEnd"/>
    </w:p>
    <w:p w14:paraId="79286362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467F"/>
          <w:sz w:val="32"/>
          <w:szCs w:val="32"/>
        </w:rPr>
      </w:pPr>
      <w:r>
        <w:rPr>
          <w:rFonts w:ascii="Arial" w:hAnsi="Arial" w:cs="Arial"/>
          <w:b/>
          <w:bCs/>
          <w:color w:val="00467F"/>
          <w:sz w:val="32"/>
          <w:szCs w:val="32"/>
        </w:rPr>
        <w:t>Co-authors: </w:t>
      </w:r>
    </w:p>
    <w:p w14:paraId="1D799D24" w14:textId="77777777" w:rsidR="005F34D2" w:rsidRDefault="005F34D2" w:rsidP="005F34D2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Dr Mohamed Jawad Hashmi</w:t>
      </w:r>
    </w:p>
    <w:p w14:paraId="5D8E2F57" w14:textId="77777777" w:rsidR="005F34D2" w:rsidRDefault="005F34D2" w:rsidP="005F34D2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Fonts w:ascii="Arial" w:hAnsi="Arial" w:cs="Arial"/>
          <w:color w:val="343434"/>
          <w:sz w:val="23"/>
          <w:szCs w:val="23"/>
        </w:rPr>
        <w:t>Dr Mohamed El-</w:t>
      </w:r>
      <w:proofErr w:type="spellStart"/>
      <w:r>
        <w:rPr>
          <w:rFonts w:ascii="Arial" w:hAnsi="Arial" w:cs="Arial"/>
          <w:color w:val="343434"/>
          <w:sz w:val="23"/>
          <w:szCs w:val="23"/>
        </w:rPr>
        <w:t>Sakaan</w:t>
      </w:r>
      <w:proofErr w:type="spellEnd"/>
    </w:p>
    <w:p w14:paraId="32BAFE77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Published Date: </w:t>
      </w:r>
    </w:p>
    <w:p w14:paraId="4AC0D73F" w14:textId="77777777" w:rsidR="005F34D2" w:rsidRDefault="005F34D2" w:rsidP="005F34D2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Friday 21 January 2022</w:t>
      </w:r>
    </w:p>
    <w:p w14:paraId="630E78AE" w14:textId="77777777" w:rsidR="005F34D2" w:rsidRDefault="005F34D2" w:rsidP="005F34D2">
      <w:pPr>
        <w:rPr>
          <w:rFonts w:ascii="Times New Roman" w:hAnsi="Times New Roman" w:cs="Times New Roman"/>
          <w:sz w:val="24"/>
          <w:szCs w:val="24"/>
        </w:rPr>
      </w:pPr>
    </w:p>
    <w:p w14:paraId="3D38A186" w14:textId="77777777" w:rsidR="005F34D2" w:rsidRDefault="005F34D2" w:rsidP="005F34D2">
      <w:pPr>
        <w:shd w:val="clear" w:color="auto" w:fill="FFFFFF"/>
        <w:rPr>
          <w:rFonts w:ascii="Arial" w:hAnsi="Arial" w:cs="Arial"/>
          <w:b/>
          <w:bCs/>
          <w:color w:val="007CBE"/>
          <w:sz w:val="23"/>
          <w:szCs w:val="23"/>
        </w:rPr>
      </w:pPr>
      <w:r>
        <w:rPr>
          <w:rFonts w:ascii="Arial" w:hAnsi="Arial" w:cs="Arial"/>
          <w:b/>
          <w:bCs/>
          <w:color w:val="007CBE"/>
          <w:sz w:val="23"/>
          <w:szCs w:val="23"/>
        </w:rPr>
        <w:t>Last Reviewed: </w:t>
      </w:r>
    </w:p>
    <w:p w14:paraId="40996440" w14:textId="77777777" w:rsidR="005F34D2" w:rsidRDefault="005F34D2" w:rsidP="005F34D2">
      <w:pPr>
        <w:shd w:val="clear" w:color="auto" w:fill="FFFFFF"/>
        <w:rPr>
          <w:rFonts w:ascii="Arial" w:hAnsi="Arial" w:cs="Arial"/>
          <w:color w:val="343434"/>
          <w:sz w:val="23"/>
          <w:szCs w:val="23"/>
        </w:rPr>
      </w:pPr>
      <w:r>
        <w:rPr>
          <w:rStyle w:val="date-display-single"/>
          <w:rFonts w:ascii="Arial" w:hAnsi="Arial" w:cs="Arial"/>
          <w:color w:val="343434"/>
          <w:sz w:val="23"/>
          <w:szCs w:val="23"/>
        </w:rPr>
        <w:t>Friday 17 December 2021</w:t>
      </w:r>
    </w:p>
    <w:p w14:paraId="2A0A65AA" w14:textId="77777777" w:rsidR="009822B4" w:rsidRDefault="009822B4"/>
    <w:sectPr w:rsidR="0098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14E3A"/>
    <w:multiLevelType w:val="multilevel"/>
    <w:tmpl w:val="8344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83E5D"/>
    <w:multiLevelType w:val="multilevel"/>
    <w:tmpl w:val="5FF0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847342">
    <w:abstractNumId w:val="0"/>
  </w:num>
  <w:num w:numId="2" w16cid:durableId="41899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D2"/>
    <w:rsid w:val="005F34D2"/>
    <w:rsid w:val="0062271D"/>
    <w:rsid w:val="009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A221"/>
  <w15:chartTrackingRefBased/>
  <w15:docId w15:val="{B114C036-5510-4DF6-A055-493524BE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3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4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F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F34D2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5F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2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773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016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10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05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1093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251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r.org/-/media/ACR/Files/Practice-Parameters/MR-Wrist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r.org/-/media/ACR/Files/Practice-Parameters/mr-elbow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www.acr.org/-/media/ACR/Files/Practice-Parameters/MR-Shoulder.pdf" TargetMode="External"/><Relationship Id="rId11" Type="http://schemas.openxmlformats.org/officeDocument/2006/relationships/hyperlink" Target="https://www.acr.org/-/media/ACR/Files/Practice-Parameters/MR-AnkleHindFoot.pdf" TargetMode="External"/><Relationship Id="rId5" Type="http://schemas.openxmlformats.org/officeDocument/2006/relationships/hyperlink" Target="https://www.essr.org/subcommittees/sports/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www.acr.org/-/media/ACR/Files/Practice-Parameters/MR-Kne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r.org/-/media/ACR/Files/Practice-Parameters/mr-hip-pelvis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1" ma:contentTypeDescription="Create a new document." ma:contentTypeScope="" ma:versionID="8e501667a38c7294713285bdc6229445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90b37e3419317c12742b60d7a75f511e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B2511231-FC46-4B12-9F9F-2FBAEF1B1700}"/>
</file>

<file path=customXml/itemProps2.xml><?xml version="1.0" encoding="utf-8"?>
<ds:datastoreItem xmlns:ds="http://schemas.openxmlformats.org/officeDocument/2006/customXml" ds:itemID="{DAAF6705-6365-42A7-B3A1-2FC937CCA4C9}"/>
</file>

<file path=customXml/itemProps3.xml><?xml version="1.0" encoding="utf-8"?>
<ds:datastoreItem xmlns:ds="http://schemas.openxmlformats.org/officeDocument/2006/customXml" ds:itemID="{16E496B5-469B-44F1-9C24-C4B8CD7F1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Shah</dc:creator>
  <cp:keywords/>
  <dc:description/>
  <cp:lastModifiedBy>Ethan Shah</cp:lastModifiedBy>
  <cp:revision>1</cp:revision>
  <dcterms:created xsi:type="dcterms:W3CDTF">2023-10-09T11:37:00Z</dcterms:created>
  <dcterms:modified xsi:type="dcterms:W3CDTF">2023-10-09T11:38:00Z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