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2B86" w14:textId="77777777" w:rsidR="00AB754D" w:rsidRPr="00AB754D" w:rsidRDefault="00AB754D" w:rsidP="00AB754D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AB754D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Pregnancy Questioning</w:t>
      </w:r>
    </w:p>
    <w:p w14:paraId="1026F167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107AFE5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exclusion of pregnancy in patients who are undergoing radiography.</w:t>
      </w:r>
    </w:p>
    <w:p w14:paraId="5EF3B5DD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694B8AD" w14:textId="4E8C9C06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As part of risk management within a department, a regular audit of the effectiveness of the local processes for avoiding irradiation of the pregnant </w:t>
      </w:r>
      <w:r w:rsidR="000D0AEC">
        <w:rPr>
          <w:rFonts w:ascii="Arial" w:hAnsi="Arial" w:cs="Arial"/>
          <w:color w:val="343434"/>
          <w:sz w:val="23"/>
          <w:szCs w:val="23"/>
        </w:rPr>
        <w:t>individual</w:t>
      </w:r>
      <w:r>
        <w:rPr>
          <w:rFonts w:ascii="Arial" w:hAnsi="Arial" w:cs="Arial"/>
          <w:color w:val="343434"/>
          <w:sz w:val="23"/>
          <w:szCs w:val="23"/>
        </w:rPr>
        <w:t xml:space="preserve"> is essential.</w:t>
      </w:r>
    </w:p>
    <w:p w14:paraId="527D931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can:</w:t>
      </w:r>
    </w:p>
    <w:p w14:paraId="36800BA8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which examinations are overlooked when making pregnancy enquiries (e.g. operating theatre cases undergoing fluoroscopic screening)</w:t>
      </w:r>
    </w:p>
    <w:p w14:paraId="694BF80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local misconceptions</w:t>
      </w:r>
    </w:p>
    <w:p w14:paraId="2276459C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Improve local practice by acting as an educational tool</w:t>
      </w:r>
    </w:p>
    <w:p w14:paraId="2E594631" w14:textId="77777777" w:rsidR="00AB754D" w:rsidRDefault="00AB754D" w:rsidP="00AB754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1E69B72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6E62F7D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agreed standard with two parts:</w:t>
      </w:r>
    </w:p>
    <w:p w14:paraId="77B8CEC2" w14:textId="58A3D4AC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a. All </w:t>
      </w:r>
      <w:r w:rsidR="000D0AEC">
        <w:rPr>
          <w:rFonts w:ascii="Arial" w:hAnsi="Arial" w:cs="Arial"/>
          <w:color w:val="343434"/>
          <w:sz w:val="23"/>
          <w:szCs w:val="23"/>
        </w:rPr>
        <w:t>individuals of childbearing potential</w:t>
      </w:r>
      <w:r>
        <w:rPr>
          <w:rFonts w:ascii="Arial" w:hAnsi="Arial" w:cs="Arial"/>
          <w:color w:val="343434"/>
          <w:sz w:val="23"/>
          <w:szCs w:val="23"/>
        </w:rPr>
        <w:t xml:space="preserve"> (age 12 to 50 inclusive) who are to undergo radiography to areas between the knees and the diaphragm should be asked about the possibility of them being pregnant</w:t>
      </w:r>
    </w:p>
    <w:p w14:paraId="07E0EE87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b. In all cases where it is known that the patient is, or might be pregnant, and radiography does take place, the request form should be countersigned by a doctor (usually the referrer/ consultant looking after the patient) to that effect</w:t>
      </w:r>
    </w:p>
    <w:p w14:paraId="5B2B62DE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A7CD6D6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124A90B5" w14:textId="77777777" w:rsidR="00AB754D" w:rsidRDefault="00AB754D" w:rsidP="00AB754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Assess local practice</w:t>
      </w:r>
    </w:p>
    <w:p w14:paraId="519E35BC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D80602A" w14:textId="30BE2244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Percentage of </w:t>
      </w:r>
      <w:r w:rsidR="000D0AEC">
        <w:rPr>
          <w:rFonts w:ascii="Arial" w:hAnsi="Arial" w:cs="Arial"/>
          <w:color w:val="343434"/>
          <w:sz w:val="23"/>
          <w:szCs w:val="23"/>
        </w:rPr>
        <w:t xml:space="preserve">individuals of childbearing potential </w:t>
      </w:r>
      <w:r>
        <w:rPr>
          <w:rFonts w:ascii="Arial" w:hAnsi="Arial" w:cs="Arial"/>
          <w:color w:val="343434"/>
          <w:sz w:val="23"/>
          <w:szCs w:val="23"/>
        </w:rPr>
        <w:t>within the age groups and examination group asked about the possibility of being pregnant</w:t>
      </w:r>
    </w:p>
    <w:p w14:paraId="00F5F03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Of cases where possibility of pregnancy exists and radiography takes place, percentage of request forms countersigned by a doctor</w:t>
      </w:r>
    </w:p>
    <w:p w14:paraId="760C65D5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4AB9B0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For each request, using the information on the request form, identify the presence or absence of:</w:t>
      </w:r>
    </w:p>
    <w:p w14:paraId="5666800E" w14:textId="143D08DB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The patient’s signature indicating that </w:t>
      </w:r>
      <w:r w:rsidR="000D0AEC">
        <w:rPr>
          <w:rFonts w:ascii="Arial" w:hAnsi="Arial" w:cs="Arial"/>
          <w:color w:val="343434"/>
          <w:sz w:val="23"/>
          <w:szCs w:val="23"/>
        </w:rPr>
        <w:t>they are</w:t>
      </w:r>
      <w:r>
        <w:rPr>
          <w:rFonts w:ascii="Arial" w:hAnsi="Arial" w:cs="Arial"/>
          <w:color w:val="343434"/>
          <w:sz w:val="23"/>
          <w:szCs w:val="23"/>
        </w:rPr>
        <w:t xml:space="preserve"> not pregnant</w:t>
      </w:r>
    </w:p>
    <w:p w14:paraId="354B7B3E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signature of the radiographer carrying out the examination</w:t>
      </w:r>
    </w:p>
    <w:p w14:paraId="2BC3D16A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A signature of a doctor indicating that the radiographic examination should be undertaken despite the possibility of pregnancy</w:t>
      </w:r>
    </w:p>
    <w:p w14:paraId="1245ABD3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5DD68BD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examination request forms in which:</w:t>
      </w:r>
    </w:p>
    <w:p w14:paraId="6A07DF24" w14:textId="0C79F94B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age of a</w:t>
      </w:r>
      <w:r w:rsidR="000D0AEC">
        <w:rPr>
          <w:rFonts w:ascii="Arial" w:hAnsi="Arial" w:cs="Arial"/>
          <w:color w:val="343434"/>
          <w:sz w:val="23"/>
          <w:szCs w:val="23"/>
        </w:rPr>
        <w:t xml:space="preserve">n individual of childbearing potential </w:t>
      </w:r>
      <w:r>
        <w:rPr>
          <w:rFonts w:ascii="Arial" w:hAnsi="Arial" w:cs="Arial"/>
          <w:color w:val="343434"/>
          <w:sz w:val="23"/>
          <w:szCs w:val="23"/>
        </w:rPr>
        <w:t>lies between 12 years and 50 years</w:t>
      </w:r>
    </w:p>
    <w:p w14:paraId="4B086908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field of examination is between the knees and diaphragm</w:t>
      </w:r>
    </w:p>
    <w:p w14:paraId="1CB2228A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8E3B84F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 joint audit meeting should be held with all radiographic staff to discuss the results of the audit</w:t>
      </w:r>
    </w:p>
    <w:p w14:paraId="5322A709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By means of a confidential code enable individual staff members to identify their own errors from the audit results</w:t>
      </w:r>
    </w:p>
    <w:p w14:paraId="736ED351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those examinations in which errors have occurred, and take appropriate steps to see that they do not occur again</w:t>
      </w:r>
    </w:p>
    <w:p w14:paraId="7DADBC77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Include a written policy for pregnancy questioning within the departmental radiographic techniques and processes file</w:t>
      </w:r>
    </w:p>
    <w:p w14:paraId="0D240CC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Increase the number and distribution of pregnancy posters within the department; site the posters in the examination, changing and waiting rooms</w:t>
      </w:r>
    </w:p>
    <w:p w14:paraId="3B0A14C4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Increase the number and distribution of pregnancy posters within the department; site the posters in the examination, changing and waiting rooms</w:t>
      </w:r>
    </w:p>
    <w:p w14:paraId="0CCB7614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47D8CB1" w14:textId="1E3619FB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Many departments now routinely scan completed </w:t>
      </w:r>
      <w:r w:rsidR="00A859CE">
        <w:rPr>
          <w:rFonts w:ascii="Arial" w:hAnsi="Arial" w:cs="Arial"/>
          <w:color w:val="000000"/>
        </w:rPr>
        <w:t xml:space="preserve">Inclusive Pregnancy Status (IPS) </w:t>
      </w:r>
      <w:r>
        <w:rPr>
          <w:rFonts w:ascii="Arial" w:hAnsi="Arial" w:cs="Arial"/>
          <w:color w:val="343434"/>
          <w:sz w:val="23"/>
          <w:szCs w:val="23"/>
        </w:rPr>
        <w:t>forms into CRIS. This greatly facilitates this audit.</w:t>
      </w:r>
    </w:p>
    <w:p w14:paraId="0F8B61AF" w14:textId="46C315DF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RDA/radiographer: 2 hours to check CRIS records for last 100 </w:t>
      </w:r>
      <w:r w:rsidR="000D0AEC">
        <w:rPr>
          <w:rFonts w:ascii="Arial" w:hAnsi="Arial" w:cs="Arial"/>
          <w:color w:val="343434"/>
          <w:sz w:val="23"/>
          <w:szCs w:val="23"/>
        </w:rPr>
        <w:t xml:space="preserve">individuals of childbearing potential </w:t>
      </w:r>
      <w:r>
        <w:rPr>
          <w:rFonts w:ascii="Arial" w:hAnsi="Arial" w:cs="Arial"/>
          <w:color w:val="343434"/>
          <w:sz w:val="23"/>
          <w:szCs w:val="23"/>
        </w:rPr>
        <w:t xml:space="preserve">age 12-50 undergoing relevant radiographic examinations, including theatre screening, to ensure appropriately completed </w:t>
      </w:r>
      <w:r w:rsidR="005F35B5">
        <w:rPr>
          <w:rFonts w:ascii="Arial" w:hAnsi="Arial" w:cs="Arial"/>
          <w:color w:val="343434"/>
          <w:sz w:val="23"/>
          <w:szCs w:val="23"/>
        </w:rPr>
        <w:t>IPS</w:t>
      </w:r>
      <w:r>
        <w:rPr>
          <w:rFonts w:ascii="Arial" w:hAnsi="Arial" w:cs="Arial"/>
          <w:color w:val="343434"/>
          <w:sz w:val="23"/>
          <w:szCs w:val="23"/>
        </w:rPr>
        <w:t xml:space="preserve"> form scanned in.</w:t>
      </w:r>
    </w:p>
    <w:p w14:paraId="712F21F4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836945D" w14:textId="77777777" w:rsidR="00AB754D" w:rsidRDefault="00000000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8" w:history="1">
        <w:r w:rsidR="00AB754D"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Protection of Pregnant Patients during Diagnostic Medical Exposures to Ionising Radiation. </w:t>
        </w:r>
      </w:hyperlink>
      <w:r w:rsidR="00AB754D">
        <w:rPr>
          <w:rFonts w:ascii="Arial" w:hAnsi="Arial" w:cs="Arial"/>
          <w:color w:val="343434"/>
          <w:sz w:val="23"/>
          <w:szCs w:val="23"/>
        </w:rPr>
        <w:t>Produced jointly with the Royal College of Radiologists, Health Protection Agency and the College of Radiographers. 2009</w:t>
      </w:r>
    </w:p>
    <w:p w14:paraId="20E67E0B" w14:textId="77777777" w:rsidR="00AB754D" w:rsidRDefault="00000000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9" w:tgtFrame="_blank" w:history="1">
        <w:r w:rsidR="00AB754D"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Pre-procedure pregnancy checking for under 16s - Guidance for Clinicians.</w:t>
        </w:r>
      </w:hyperlink>
      <w:r w:rsidR="00AB754D">
        <w:rPr>
          <w:rFonts w:ascii="Arial" w:hAnsi="Arial" w:cs="Arial"/>
          <w:color w:val="343434"/>
          <w:sz w:val="23"/>
          <w:szCs w:val="23"/>
        </w:rPr>
        <w:t> November 2012 Royal College of Paediatrics and Child Health. </w:t>
      </w:r>
      <w:hyperlink r:id="rId10" w:tgtFrame="_blank" w:history="1">
        <w:r w:rsidR="00AB754D"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http://www.rcpch.ac.uk/system/files/protected/page/pregnancy%20checking%20guidance%20final.pdf</w:t>
        </w:r>
      </w:hyperlink>
    </w:p>
    <w:p w14:paraId="457E1FB2" w14:textId="77777777" w:rsidR="00AB754D" w:rsidRDefault="00000000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11" w:history="1">
        <w:r w:rsidR="00AB754D"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Radiation and the early fetus. The Royal College of Radiologists (RCR) 2013.</w:t>
        </w:r>
      </w:hyperlink>
    </w:p>
    <w:p w14:paraId="1292D63E" w14:textId="77777777" w:rsidR="00AB754D" w:rsidRDefault="00000000" w:rsidP="00AB754D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12" w:history="1">
        <w:r w:rsidR="00AB754D"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https://www.rcr.ac.uk/system/files/publication/field_publication_files/BFCR%2813%294_radiation.pdf</w:t>
        </w:r>
      </w:hyperlink>
    </w:p>
    <w:p w14:paraId="2631D58D" w14:textId="77777777" w:rsidR="00AB754D" w:rsidRDefault="00AB754D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guide to understanding the implications of the Ionising Radiation (Medical Exposure) Regulations in diagnostic and interventional radiology. The Royal College of Radiologists (RCR) 2015. </w:t>
      </w:r>
      <w:hyperlink r:id="rId13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https://www.rcr.ac.uk/sites/default/files/bfcr152_irmer.pdf</w:t>
        </w:r>
      </w:hyperlink>
    </w:p>
    <w:p w14:paraId="60DA5192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2783597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can also be carried out in other areas such as CT.</w:t>
      </w:r>
    </w:p>
    <w:p w14:paraId="48ACBCBE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5D1AB87" w14:textId="77777777" w:rsidR="00AB754D" w:rsidRDefault="00AB754D" w:rsidP="00AB754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H Bailey</w:t>
      </w:r>
    </w:p>
    <w:p w14:paraId="77AE2019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E1258EA" w14:textId="77777777" w:rsidR="00AB754D" w:rsidRDefault="00AB754D" w:rsidP="00AB754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50E9F055" w14:textId="77777777" w:rsidR="00AB754D" w:rsidRDefault="00AB754D" w:rsidP="00AB754D">
      <w:pPr>
        <w:rPr>
          <w:rFonts w:ascii="Times New Roman" w:hAnsi="Times New Roman" w:cs="Times New Roman"/>
          <w:sz w:val="24"/>
          <w:szCs w:val="24"/>
        </w:rPr>
      </w:pPr>
    </w:p>
    <w:p w14:paraId="39B5D94D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05E3272" w14:textId="77777777" w:rsidR="00AB754D" w:rsidRDefault="00AB754D" w:rsidP="00AB754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24 July 2022</w:t>
      </w:r>
    </w:p>
    <w:p w14:paraId="3FD31D14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0D8"/>
    <w:multiLevelType w:val="multilevel"/>
    <w:tmpl w:val="9AC8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4D"/>
    <w:rsid w:val="000D0AEC"/>
    <w:rsid w:val="005F35B5"/>
    <w:rsid w:val="0062271D"/>
    <w:rsid w:val="00721B74"/>
    <w:rsid w:val="009822B4"/>
    <w:rsid w:val="00A859CE"/>
    <w:rsid w:val="00A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80CA"/>
  <w15:chartTrackingRefBased/>
  <w15:docId w15:val="{BDADB330-F4F1-4D44-BF64-73E1E1F5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7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5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754D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AB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2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86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028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08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04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.ac.uk/protection-pregnant-patients-during-diagnostic-medical-exposures-ionising-radiation" TargetMode="External"/><Relationship Id="rId13" Type="http://schemas.openxmlformats.org/officeDocument/2006/relationships/hyperlink" Target="https://www.rcr.ac.uk/sites/default/files/bfcr152_irme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r.ac.uk/system/files/publication/field_publication_files/BFCR%2813%294_radia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cr.ac.uk/radiation-and-early-fet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cpch.ac.uk/system/files/protected/page/pregnancy%20checking%20guidance%20fin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cpch.ac.uk/child-health/standards-care/child-health-guidelines-and-standards/pregnancy-testing/pre-procedure-p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1591138-CD57-4698-852E-A27DD83F6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CC5EC-CFC8-405A-8D74-1324BAF3A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8594-1C4E-4718-B156-ABA1D5503BF9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Mark Beavon</cp:lastModifiedBy>
  <cp:revision>5</cp:revision>
  <dcterms:created xsi:type="dcterms:W3CDTF">2024-01-26T11:49:00Z</dcterms:created>
  <dcterms:modified xsi:type="dcterms:W3CDTF">2024-02-05T12:47:00Z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